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 xml:space="preserve">TDG approaches. As the value of input variables is assigned when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(PSO) [6, 7, 8]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lastRenderedPageBreak/>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The PSO algorithm is described by pseudo code as below:</w:t>
      </w:r>
    </w:p>
    <w:tbl>
      <w:tblPr>
        <w:tblW w:w="4321" w:type="dxa"/>
        <w:jc w:val="center"/>
        <w:tblInd w:w="5295" w:type="dxa"/>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PSO started with Windisch et al. [6] in </w:t>
      </w:r>
      <w:r w:rsidRPr="002659D5">
        <w:rPr>
          <w:color w:val="131413"/>
          <w:sz w:val="22"/>
          <w:szCs w:val="22"/>
        </w:rPr>
        <w:lastRenderedPageBreak/>
        <w:t>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lastRenderedPageBreak/>
        <w:t>Dahiya et al. [</w:t>
      </w:r>
      <w:r>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complicated and difficult than from control flow graph (CFG). CFG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r w:rsidRPr="00383A48">
        <w:lastRenderedPageBreak/>
        <w:t>visualizing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9A15A6">
        <w:rPr>
          <w:rFonts w:ascii="Times New Roman" w:hAnsi="Times New Roman" w:cs="Times New Roman"/>
          <w:sz w:val="22"/>
          <w:szCs w:val="22"/>
        </w:rPr>
        <w:t xml:space="preserve">Before performing this algorithm, </w:t>
      </w:r>
      <w:r w:rsidR="009A15A6">
        <w:rPr>
          <w:rFonts w:ascii="Times New Roman" w:hAnsi="Times New Roman" w:cs="Times New Roman"/>
          <w:sz w:val="22"/>
          <w:szCs w:val="22"/>
        </w:rPr>
        <w:t xml:space="preserve">output </w:t>
      </w:r>
      <w:r w:rsidR="009A15A6" w:rsidRPr="009A15A6">
        <w:rPr>
          <w:rFonts w:ascii="Times New Roman" w:hAnsi="Times New Roman" w:cs="Times New Roman"/>
          <w:sz w:val="22"/>
          <w:szCs w:val="22"/>
        </w:rPr>
        <w:t>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In order to generate test data, a set of feasible test paths is discovered by 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lastRenderedPageBreak/>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r w:rsidRPr="00F211A0">
        <w:rPr>
          <w:rFonts w:ascii="Courier New" w:hAnsi="Courier New" w:cs="Courier New"/>
          <w:sz w:val="18"/>
          <w:szCs w:val="18"/>
        </w:rPr>
        <w:t>getDayNum</w:t>
      </w:r>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Ind w:w="751" w:type="dxa"/>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7017" cy="2415396"/>
            <wp:effectExtent l="19050" t="0" r="8083"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0020" cy="241808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site, taking advantage of the fast convergence of PSO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4634" w:type="dxa"/>
        <w:jc w:val="center"/>
        <w:tblInd w:w="3427" w:type="dxa"/>
        <w:tblBorders>
          <w:top w:val="single" w:sz="4" w:space="0" w:color="000000"/>
          <w:bottom w:val="single" w:sz="4" w:space="0" w:color="000000"/>
          <w:insideH w:val="single" w:sz="4" w:space="0" w:color="000000"/>
        </w:tblBorders>
        <w:tblLook w:val="04A0"/>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rFonts w:hint="eastAsia"/>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w:t>
      </w:r>
      <w:r w:rsidRPr="00934229">
        <w:rPr>
          <w:rFonts w:ascii="Times New Roman" w:hAnsi="Times New Roman" w:cs="Times New Roman"/>
        </w:rPr>
        <w:lastRenderedPageBreak/>
        <w:t xml:space="preserve">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sz w:val="22"/>
          <w:szCs w:val="22"/>
          <w:lang w:eastAsia="ja-JP"/>
        </w:rPr>
      </w:pPr>
      <w:r w:rsidRPr="00934229">
        <w:rPr>
          <w:sz w:val="22"/>
          <w:szCs w:val="22"/>
        </w:rPr>
        <w:t>The detail results of the comparison with PUT benchmark used by Mao [9] in 2 criteria are shown in the following table:</w:t>
      </w:r>
    </w:p>
    <w:p w:rsidR="00F15E2D" w:rsidRDefault="00F15E2D" w:rsidP="00F15E2D">
      <w:pPr>
        <w:jc w:val="both"/>
        <w:rPr>
          <w:sz w:val="22"/>
          <w:szCs w:val="22"/>
          <w:lang w:eastAsia="ja-JP"/>
        </w:rPr>
      </w:pPr>
    </w:p>
    <w:p w:rsidR="00990CE1" w:rsidRDefault="00990CE1" w:rsidP="00FC66E1">
      <w:pPr>
        <w:ind w:firstLine="346"/>
        <w:jc w:val="both"/>
        <w:rPr>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934229" w:rsidTr="00D22495">
        <w:trPr>
          <w:jc w:val="center"/>
        </w:trPr>
        <w:tc>
          <w:tcPr>
            <w:tcW w:w="2350" w:type="dxa"/>
            <w:tcBorders>
              <w:bottom w:val="nil"/>
            </w:tcBorders>
          </w:tcPr>
          <w:p w:rsidR="00280A08" w:rsidRPr="00934229" w:rsidRDefault="00280A08" w:rsidP="00D22495">
            <w:pPr>
              <w:rPr>
                <w:sz w:val="22"/>
                <w:szCs w:val="22"/>
              </w:rPr>
            </w:pPr>
            <w:r w:rsidRPr="00934229">
              <w:rPr>
                <w:sz w:val="22"/>
                <w:szCs w:val="22"/>
              </w:rPr>
              <w:t xml:space="preserve">triangleType </w:t>
            </w:r>
          </w:p>
        </w:tc>
        <w:tc>
          <w:tcPr>
            <w:tcW w:w="1775" w:type="dxa"/>
            <w:tcBorders>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bottom w:val="nil"/>
            </w:tcBorders>
          </w:tcPr>
          <w:p w:rsidR="00280A08" w:rsidRPr="00934229" w:rsidRDefault="00280A08" w:rsidP="00D22495">
            <w:pPr>
              <w:jc w:val="center"/>
              <w:rPr>
                <w:sz w:val="22"/>
                <w:szCs w:val="22"/>
              </w:rPr>
            </w:pPr>
            <w:r w:rsidRPr="00934229">
              <w:rPr>
                <w:sz w:val="22"/>
                <w:szCs w:val="22"/>
              </w:rPr>
              <w:t>99.94</w:t>
            </w:r>
          </w:p>
        </w:tc>
        <w:tc>
          <w:tcPr>
            <w:tcW w:w="1505" w:type="dxa"/>
            <w:tcBorders>
              <w:bottom w:val="nil"/>
            </w:tcBorders>
          </w:tcPr>
          <w:p w:rsidR="00280A08" w:rsidRPr="00934229" w:rsidRDefault="00280A08" w:rsidP="00D22495">
            <w:pPr>
              <w:jc w:val="center"/>
              <w:rPr>
                <w:sz w:val="22"/>
                <w:szCs w:val="22"/>
              </w:rPr>
            </w:pPr>
            <w:r w:rsidRPr="00934229">
              <w:rPr>
                <w:sz w:val="22"/>
                <w:szCs w:val="22"/>
              </w:rPr>
              <w:t>100.0</w:t>
            </w:r>
          </w:p>
        </w:tc>
      </w:tr>
      <w:tr w:rsidR="00280A08" w:rsidRPr="00934229" w:rsidTr="00D22495">
        <w:trPr>
          <w:jc w:val="center"/>
        </w:trPr>
        <w:tc>
          <w:tcPr>
            <w:tcW w:w="2350" w:type="dxa"/>
            <w:tcBorders>
              <w:top w:val="nil"/>
              <w:bottom w:val="nil"/>
            </w:tcBorders>
          </w:tcPr>
          <w:p w:rsidR="00280A08" w:rsidRPr="00934229" w:rsidRDefault="00280A08" w:rsidP="00D22495">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280A08" w:rsidRPr="00934229" w:rsidRDefault="00280A08" w:rsidP="00D22495">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D22495">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D22495">
            <w:pPr>
              <w:jc w:val="center"/>
              <w:rPr>
                <w:sz w:val="22"/>
                <w:szCs w:val="22"/>
              </w:rPr>
            </w:pPr>
            <w:r w:rsidRPr="00934229">
              <w:rPr>
                <w:sz w:val="22"/>
                <w:szCs w:val="22"/>
              </w:rPr>
              <w:t>100.0</w:t>
            </w:r>
          </w:p>
        </w:tc>
      </w:tr>
      <w:tr w:rsidR="00280A08" w:rsidRPr="00934229" w:rsidTr="00D22495">
        <w:trPr>
          <w:jc w:val="center"/>
        </w:trPr>
        <w:tc>
          <w:tcPr>
            <w:tcW w:w="2350" w:type="dxa"/>
            <w:tcBorders>
              <w:top w:val="nil"/>
              <w:bottom w:val="nil"/>
            </w:tcBorders>
          </w:tcPr>
          <w:p w:rsidR="00280A08" w:rsidRPr="00934229" w:rsidRDefault="00280A08" w:rsidP="00D22495">
            <w:pPr>
              <w:rPr>
                <w:sz w:val="22"/>
                <w:szCs w:val="22"/>
              </w:rPr>
            </w:pPr>
            <w:r w:rsidRPr="00934229">
              <w:rPr>
                <w:sz w:val="22"/>
                <w:szCs w:val="22"/>
              </w:rPr>
              <w:t>printCalendar</w:t>
            </w:r>
          </w:p>
        </w:tc>
        <w:tc>
          <w:tcPr>
            <w:tcW w:w="1775" w:type="dxa"/>
            <w:tcBorders>
              <w:top w:val="nil"/>
              <w:bottom w:val="nil"/>
            </w:tcBorders>
          </w:tcPr>
          <w:p w:rsidR="00280A08" w:rsidRPr="00934229" w:rsidRDefault="00280A08" w:rsidP="00D22495">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D22495">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D22495">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D22495">
            <w:pPr>
              <w:jc w:val="center"/>
              <w:rPr>
                <w:sz w:val="22"/>
                <w:szCs w:val="22"/>
              </w:rPr>
            </w:pPr>
            <w:r w:rsidRPr="00934229">
              <w:rPr>
                <w:sz w:val="22"/>
                <w:szCs w:val="22"/>
              </w:rPr>
              <w:t>100.0</w:t>
            </w:r>
          </w:p>
        </w:tc>
      </w:tr>
      <w:tr w:rsidR="00280A08" w:rsidRPr="00934229" w:rsidTr="00D22495">
        <w:trPr>
          <w:jc w:val="center"/>
        </w:trPr>
        <w:tc>
          <w:tcPr>
            <w:tcW w:w="2350" w:type="dxa"/>
            <w:tcBorders>
              <w:top w:val="nil"/>
            </w:tcBorders>
          </w:tcPr>
          <w:p w:rsidR="00280A08" w:rsidRPr="00934229" w:rsidRDefault="00280A08" w:rsidP="00D22495">
            <w:pPr>
              <w:rPr>
                <w:sz w:val="22"/>
                <w:szCs w:val="22"/>
              </w:rPr>
            </w:pPr>
            <w:r w:rsidRPr="00934229">
              <w:rPr>
                <w:sz w:val="22"/>
                <w:szCs w:val="22"/>
              </w:rPr>
              <w:t>line</w:t>
            </w:r>
          </w:p>
        </w:tc>
        <w:tc>
          <w:tcPr>
            <w:tcW w:w="1775" w:type="dxa"/>
            <w:tcBorders>
              <w:top w:val="nil"/>
            </w:tcBorders>
          </w:tcPr>
          <w:p w:rsidR="00280A08" w:rsidRPr="00934229" w:rsidRDefault="00280A08" w:rsidP="00D22495">
            <w:pPr>
              <w:jc w:val="center"/>
              <w:rPr>
                <w:sz w:val="22"/>
                <w:szCs w:val="22"/>
              </w:rPr>
            </w:pPr>
            <w:r w:rsidRPr="00934229">
              <w:rPr>
                <w:sz w:val="22"/>
                <w:szCs w:val="22"/>
              </w:rPr>
              <w:t>99.20</w:t>
            </w:r>
          </w:p>
        </w:tc>
        <w:tc>
          <w:tcPr>
            <w:tcW w:w="1800" w:type="dxa"/>
            <w:tcBorders>
              <w:top w:val="nil"/>
            </w:tcBorders>
          </w:tcPr>
          <w:p w:rsidR="00280A08" w:rsidRPr="00934229" w:rsidRDefault="00280A08" w:rsidP="00D22495">
            <w:pPr>
              <w:jc w:val="center"/>
              <w:rPr>
                <w:sz w:val="22"/>
                <w:szCs w:val="22"/>
              </w:rPr>
            </w:pPr>
            <w:r w:rsidRPr="00934229">
              <w:rPr>
                <w:sz w:val="22"/>
                <w:szCs w:val="22"/>
              </w:rPr>
              <w:t>100.0</w:t>
            </w:r>
          </w:p>
        </w:tc>
        <w:tc>
          <w:tcPr>
            <w:tcW w:w="1710" w:type="dxa"/>
            <w:tcBorders>
              <w:top w:val="nil"/>
            </w:tcBorders>
          </w:tcPr>
          <w:p w:rsidR="00280A08" w:rsidRPr="00934229" w:rsidRDefault="00280A08" w:rsidP="00D22495">
            <w:pPr>
              <w:jc w:val="center"/>
              <w:rPr>
                <w:sz w:val="22"/>
                <w:szCs w:val="22"/>
              </w:rPr>
            </w:pPr>
            <w:r w:rsidRPr="00934229">
              <w:rPr>
                <w:sz w:val="22"/>
                <w:szCs w:val="22"/>
              </w:rPr>
              <w:t>99.86</w:t>
            </w:r>
          </w:p>
        </w:tc>
        <w:tc>
          <w:tcPr>
            <w:tcW w:w="1505" w:type="dxa"/>
            <w:tcBorders>
              <w:top w:val="nil"/>
            </w:tcBorders>
          </w:tcPr>
          <w:p w:rsidR="00280A08" w:rsidRPr="00934229" w:rsidRDefault="00280A08" w:rsidP="00D22495">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PUTs which Mao's proposed approach cannot full</w:t>
      </w:r>
      <w:r w:rsidRPr="008328CD">
        <w:rPr>
          <w:rFonts w:hint="eastAsia"/>
          <w:sz w:val="22"/>
          <w:szCs w:val="22"/>
        </w:rPr>
        <w:t>y</w:t>
      </w:r>
      <w:r w:rsidRPr="008328CD">
        <w:rPr>
          <w:sz w:val="22"/>
          <w:szCs w:val="22"/>
        </w:rPr>
        <w:t xml:space="preserve"> cover, while our method can. Because each test path is assigned to a PSO, it ensures that every time the </w:t>
      </w:r>
      <w:r w:rsidRPr="008328CD">
        <w:rPr>
          <w:rFonts w:hint="eastAsia"/>
          <w:sz w:val="22"/>
          <w:szCs w:val="22"/>
        </w:rPr>
        <w:t>M</w:t>
      </w:r>
      <w:r w:rsidRPr="008328CD">
        <w:rPr>
          <w:sz w:val="22"/>
          <w:szCs w:val="22"/>
        </w:rPr>
        <w:t>PSO is run, each PSO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FC66E1" w:rsidRPr="00F70E4A" w:rsidRDefault="00022357" w:rsidP="00022357">
      <w:pPr>
        <w:ind w:firstLine="346"/>
        <w:jc w:val="both"/>
        <w:rPr>
          <w:sz w:val="22"/>
          <w:szCs w:val="22"/>
        </w:rPr>
      </w:pPr>
      <w:r w:rsidRPr="00022357">
        <w:rPr>
          <w:sz w:val="22"/>
          <w:szCs w:val="22"/>
        </w:rPr>
        <w:t>In the future work, we will continue to extend our proposal to be applicable to many kinds of UTs, such as PUTs which contain calls to</w:t>
      </w:r>
      <w:r>
        <w:rPr>
          <w:sz w:val="22"/>
          <w:szCs w:val="22"/>
        </w:rPr>
        <w:t xml:space="preserve"> </w:t>
      </w:r>
      <w:r w:rsidRPr="00022357">
        <w:rPr>
          <w:sz w:val="22"/>
          <w:szCs w:val="22"/>
        </w:rPr>
        <w:t xml:space="preserve">other native functions or PUTs that handle to </w:t>
      </w:r>
      <w:r w:rsidRPr="00022357">
        <w:rPr>
          <w:sz w:val="22"/>
          <w:szCs w:val="22"/>
        </w:rPr>
        <w:lastRenderedPageBreak/>
        <w:t>string operations or complex data structures. In addition, further research is needed to be able to apply this proposal</w:t>
      </w:r>
      <w:r>
        <w:rPr>
          <w:sz w:val="22"/>
          <w:szCs w:val="22"/>
        </w:rPr>
        <w:t xml:space="preserve"> </w:t>
      </w:r>
      <w:r w:rsidRPr="00022357">
        <w:rPr>
          <w:sz w:val="22"/>
          <w:szCs w:val="22"/>
        </w:rPr>
        <w:t>for programs not only for academe but also in industry.</w:t>
      </w:r>
      <w:r w:rsidR="00FC66E1" w:rsidRPr="00F70E4A">
        <w:rPr>
          <w:sz w:val="22"/>
          <w:szCs w:val="22"/>
        </w:rPr>
        <w:t xml:space="preserve">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 xml:space="preserve">A.Windisch and S.Wappler, “Applying particle swarm optimization to software testing”, Proceedings of the 9th Annual Conference on </w:t>
      </w:r>
      <w:r>
        <w:lastRenderedPageBreak/>
        <w:t>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X.M. Zhu, X.F.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Dahiya, J. Chhabra, S. Kumar., “PSO based pseudo dynamic method for automated test case generation using interpreter”, Proceedings of the Second International Conference on </w:t>
      </w:r>
      <w:r>
        <w:lastRenderedPageBreak/>
        <w:t>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BCF" w:rsidRDefault="00E02BCF">
      <w:r>
        <w:separator/>
      </w:r>
    </w:p>
  </w:endnote>
  <w:endnote w:type="continuationSeparator" w:id="1">
    <w:p w:rsidR="00E02BCF" w:rsidRDefault="00E02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Default="00D22495">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Pr="00542BA0" w:rsidRDefault="00D22495"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BCF" w:rsidRDefault="00E02BCF">
      <w:pPr>
        <w:rPr>
          <w:lang w:eastAsia="ja-JP"/>
        </w:rPr>
      </w:pPr>
    </w:p>
  </w:footnote>
  <w:footnote w:type="continuationSeparator" w:id="1">
    <w:p w:rsidR="00E02BCF" w:rsidRDefault="00E02BCF">
      <w:r>
        <w:continuationSeparator/>
      </w:r>
    </w:p>
  </w:footnote>
  <w:footnote w:id="2">
    <w:p w:rsidR="00D22495" w:rsidRDefault="00D22495">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Pr="00542BA0" w:rsidRDefault="00D22495"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7D2AFC">
      <w:rPr>
        <w:rStyle w:val="PageNumber"/>
        <w:noProof/>
        <w:sz w:val="18"/>
        <w:szCs w:val="18"/>
      </w:rPr>
      <w:t>8</w:t>
    </w:r>
    <w:r w:rsidRPr="00542BA0">
      <w:rPr>
        <w:rStyle w:val="PageNumber"/>
        <w:sz w:val="18"/>
        <w:szCs w:val="18"/>
      </w:rPr>
      <w:fldChar w:fldCharType="end"/>
    </w:r>
  </w:p>
  <w:p w:rsidR="00D22495" w:rsidRDefault="00D22495"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95" w:rsidRDefault="00D22495">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footnote w:id="0"/>
    <w:footnote w:id="1"/>
  </w:footnotePr>
  <w:endnotePr>
    <w:endnote w:id="0"/>
    <w:endnote w:id="1"/>
  </w:endnotePr>
  <w:compat>
    <w:useFELayout/>
  </w:compat>
  <w:rsids>
    <w:rsidRoot w:val="001F5588"/>
    <w:rsid w:val="00001A71"/>
    <w:rsid w:val="000161CF"/>
    <w:rsid w:val="00022357"/>
    <w:rsid w:val="00036134"/>
    <w:rsid w:val="00040D29"/>
    <w:rsid w:val="00047511"/>
    <w:rsid w:val="000604BA"/>
    <w:rsid w:val="00066C72"/>
    <w:rsid w:val="00066DFC"/>
    <w:rsid w:val="00072404"/>
    <w:rsid w:val="000753C8"/>
    <w:rsid w:val="000A139B"/>
    <w:rsid w:val="000A3C84"/>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D1FC5"/>
    <w:rsid w:val="001D7544"/>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5C72"/>
    <w:rsid w:val="002B6A4B"/>
    <w:rsid w:val="002D03B5"/>
    <w:rsid w:val="002D6361"/>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387E"/>
    <w:rsid w:val="0049488D"/>
    <w:rsid w:val="004A1B6E"/>
    <w:rsid w:val="004A2082"/>
    <w:rsid w:val="004B03A6"/>
    <w:rsid w:val="004C7ED5"/>
    <w:rsid w:val="004D7EBE"/>
    <w:rsid w:val="004E7E38"/>
    <w:rsid w:val="004F2C27"/>
    <w:rsid w:val="00511102"/>
    <w:rsid w:val="0052286B"/>
    <w:rsid w:val="0052696F"/>
    <w:rsid w:val="00532919"/>
    <w:rsid w:val="00532F98"/>
    <w:rsid w:val="005343A5"/>
    <w:rsid w:val="00542BA0"/>
    <w:rsid w:val="00543F2A"/>
    <w:rsid w:val="005536F7"/>
    <w:rsid w:val="00576DB8"/>
    <w:rsid w:val="00585267"/>
    <w:rsid w:val="00586729"/>
    <w:rsid w:val="00591801"/>
    <w:rsid w:val="00596699"/>
    <w:rsid w:val="005A3E32"/>
    <w:rsid w:val="005A4D8F"/>
    <w:rsid w:val="005C246A"/>
    <w:rsid w:val="005D33D9"/>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B1124"/>
    <w:rsid w:val="007B5DC9"/>
    <w:rsid w:val="007B6716"/>
    <w:rsid w:val="007D2941"/>
    <w:rsid w:val="007D2AFC"/>
    <w:rsid w:val="007D740C"/>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13ABD"/>
    <w:rsid w:val="009148A1"/>
    <w:rsid w:val="00921D79"/>
    <w:rsid w:val="00922F73"/>
    <w:rsid w:val="009714D9"/>
    <w:rsid w:val="00980FAD"/>
    <w:rsid w:val="009836C4"/>
    <w:rsid w:val="00990CE1"/>
    <w:rsid w:val="00996DBF"/>
    <w:rsid w:val="009A15A6"/>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2495"/>
    <w:rsid w:val="00D2342C"/>
    <w:rsid w:val="00D3096D"/>
    <w:rsid w:val="00D50CBB"/>
    <w:rsid w:val="00D6663F"/>
    <w:rsid w:val="00D752EA"/>
    <w:rsid w:val="00D870B0"/>
    <w:rsid w:val="00D96C06"/>
    <w:rsid w:val="00D97B40"/>
    <w:rsid w:val="00DA0271"/>
    <w:rsid w:val="00DA04CE"/>
    <w:rsid w:val="00DD5E12"/>
    <w:rsid w:val="00DE3BDB"/>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33067</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156</cp:revision>
  <cp:lastPrinted>2016-01-15T02:37:00Z</cp:lastPrinted>
  <dcterms:created xsi:type="dcterms:W3CDTF">2017-06-20T09:44:00Z</dcterms:created>
  <dcterms:modified xsi:type="dcterms:W3CDTF">2017-09-03T13:47:00Z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