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671659"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671659"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671659"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671659"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hint="eastAsia"/>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hóa(55 bào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hint="eastAsia"/>
          <w:iCs/>
          <w:sz w:val="26"/>
          <w:szCs w:val="26"/>
          <w:lang w:eastAsia="ja-JP"/>
        </w:rPr>
      </w:pPr>
      <w:r w:rsidRPr="00A93ECD">
        <w:rPr>
          <w:rFonts w:ascii="Times New Roman" w:hAnsi="Times New Roman"/>
          <w:iCs/>
          <w:sz w:val="26"/>
          <w:szCs w:val="26"/>
          <w:highlight w:val="yellow"/>
        </w:rPr>
        <w:t>To be continue</w:t>
      </w:r>
      <w:r w:rsidR="00EF4973">
        <w:rPr>
          <w:rFonts w:ascii="Times New Roman" w:hAnsi="Times New Roman" w:hint="eastAsia"/>
          <w:iCs/>
          <w:sz w:val="26"/>
          <w:szCs w:val="26"/>
          <w:lang w:eastAsia="ja-JP"/>
        </w:rPr>
        <w:t xml:space="preserve"> (vẽ hình ra đây)</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w:t>
      </w:r>
      <w:r w:rsidR="006960D2" w:rsidRPr="006960D2">
        <w:rPr>
          <w:rFonts w:ascii="Times New Roman" w:hAnsi="Times New Roman"/>
          <w:iCs/>
          <w:sz w:val="26"/>
          <w:szCs w:val="26"/>
        </w:rPr>
        <w:lastRenderedPageBreak/>
        <w:t xml:space="preserve">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ịnh các tiêu chí quan trọng, bán quan </w:t>
      </w:r>
      <w:r w:rsidR="006B32CE" w:rsidRPr="006B32CE">
        <w:rPr>
          <w:rFonts w:ascii="Times New Roman" w:hAnsi="Times New Roman"/>
          <w:iCs/>
          <w:sz w:val="26"/>
          <w:szCs w:val="26"/>
          <w:lang w:eastAsia="ja-JP"/>
        </w:rPr>
        <w:lastRenderedPageBreak/>
        <w:t>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w:t>
      </w:r>
      <w:r w:rsidR="00602837">
        <w:rPr>
          <w:rFonts w:ascii="Times New Roman" w:hAnsi="Times New Roman"/>
          <w:sz w:val="26"/>
          <w:szCs w:val="26"/>
        </w:rPr>
        <w:lastRenderedPageBreak/>
        <w:t>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ể chứng minh 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lastRenderedPageBreak/>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nhằm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 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lastRenderedPageBreak/>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ợng phân nhánh trùng hợp, trong khi hàm mục tiêu thứ hai dựa trên giá trị vị từ phân nhánh, cái mà nhạy cảm 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hint="eastAsia"/>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hint="eastAsia"/>
          <w:sz w:val="26"/>
          <w:szCs w:val="26"/>
          <w:lang w:eastAsia="ja-JP"/>
        </w:rPr>
      </w:pPr>
      <w:r w:rsidRPr="00D42D7D">
        <w:rPr>
          <w:rFonts w:ascii="Times New Roman" w:hAnsi="Times New Roman"/>
          <w:sz w:val="26"/>
          <w:szCs w:val="26"/>
          <w:lang w:eastAsia="ja-JP"/>
        </w:rPr>
        <w:lastRenderedPageBreak/>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hint="eastAsia"/>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ợng các phân nhánh trùng hợp và giá trị vị từ tại phân nhánh sử dụng hàm mục tiêu Korel[Kor90].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hint="eastAsia"/>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xml:space="preserve">), thuật toán di truyền(GA) và thuật toán Korel(KA)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B34713" w:rsidRPr="002123D5" w:rsidRDefault="00B34713" w:rsidP="00B34713">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bookmarkStart w:id="0" w:name="_GoBack"/>
      <w:bookmarkEnd w:id="0"/>
      <w:r w:rsidRPr="00B34713">
        <w:rPr>
          <w:rFonts w:ascii="Times New Roman" w:hAnsi="Times New Roman"/>
          <w:sz w:val="26"/>
          <w:szCs w:val="26"/>
          <w:lang w:eastAsia="ja-JP"/>
        </w:rPr>
        <w:t xml:space="preserve">[IM2003]. Phần mở rộng này bao gồm thêm 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kiểm chứng thực </w:t>
      </w:r>
      <w:r w:rsidRPr="00B34713">
        <w:rPr>
          <w:rFonts w:ascii="Times New Roman" w:hAnsi="Times New Roman"/>
          <w:sz w:val="26"/>
          <w:szCs w:val="26"/>
          <w:lang w:eastAsia="ja-JP"/>
        </w:rPr>
        <w:lastRenderedPageBreak/>
        <w:t>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hint="eastAsia"/>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hint="eastAsia"/>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hint="eastAsia"/>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hint="eastAsia"/>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Pr="004A7CD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sectPr w:rsidR="0074521A"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659" w:rsidRDefault="00671659">
      <w:r>
        <w:separator/>
      </w:r>
    </w:p>
  </w:endnote>
  <w:endnote w:type="continuationSeparator" w:id="0">
    <w:p w:rsidR="00671659" w:rsidRDefault="0067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2B6D0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659" w:rsidRDefault="00671659">
      <w:r>
        <w:separator/>
      </w:r>
    </w:p>
  </w:footnote>
  <w:footnote w:type="continuationSeparator" w:id="0">
    <w:p w:rsidR="00671659" w:rsidRDefault="006716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E099D"/>
    <w:rsid w:val="000F1FE3"/>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6C97"/>
    <w:rsid w:val="00671659"/>
    <w:rsid w:val="006777F0"/>
    <w:rsid w:val="00685FA8"/>
    <w:rsid w:val="006960D2"/>
    <w:rsid w:val="006A0D1C"/>
    <w:rsid w:val="006A1772"/>
    <w:rsid w:val="006A22FF"/>
    <w:rsid w:val="006A7910"/>
    <w:rsid w:val="006B32CE"/>
    <w:rsid w:val="006C613D"/>
    <w:rsid w:val="006C7D00"/>
    <w:rsid w:val="006E62DD"/>
    <w:rsid w:val="006F4578"/>
    <w:rsid w:val="007116CA"/>
    <w:rsid w:val="00712071"/>
    <w:rsid w:val="0072045F"/>
    <w:rsid w:val="0072560B"/>
    <w:rsid w:val="0073544B"/>
    <w:rsid w:val="00740C28"/>
    <w:rsid w:val="0074521A"/>
    <w:rsid w:val="00766FB5"/>
    <w:rsid w:val="00770849"/>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2C0D"/>
    <w:rsid w:val="00B94CB6"/>
    <w:rsid w:val="00BB1017"/>
    <w:rsid w:val="00BB5A5E"/>
    <w:rsid w:val="00BC5129"/>
    <w:rsid w:val="00BD340B"/>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8A6DC-9879-4E9A-A723-FBF67B30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20</Pages>
  <Words>4935</Words>
  <Characters>28134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169</cp:revision>
  <cp:lastPrinted>2014-12-03T09:50:00Z</cp:lastPrinted>
  <dcterms:created xsi:type="dcterms:W3CDTF">2017-02-12T08:57:00Z</dcterms:created>
  <dcterms:modified xsi:type="dcterms:W3CDTF">2017-04-12T07:48:00Z</dcterms:modified>
</cp:coreProperties>
</file>