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A4535D"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51573C">
        <w:fldChar w:fldCharType="begin"/>
      </w:r>
      <w:r w:rsidR="00A13F82">
        <w:instrText xml:space="preserve"> SEQ Table \* ARABIC </w:instrText>
      </w:r>
      <w:r w:rsidR="0051573C">
        <w:fldChar w:fldCharType="separate"/>
      </w:r>
      <w:r w:rsidR="00551DF8">
        <w:rPr>
          <w:noProof/>
        </w:rPr>
        <w:t>1</w:t>
      </w:r>
      <w:r w:rsidR="0051573C">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lastRenderedPageBreak/>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lastRenderedPageBreak/>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sidR="00A12B7C">
        <w:rPr>
          <w:lang w:eastAsia="ja-JP"/>
        </w:rPr>
        <w:t>ASW</w:t>
      </w:r>
      <w:proofErr w:type="spellEnd"/>
      <w:r w:rsidR="00A12B7C">
        <w:rPr>
          <w:lang w:eastAsia="ja-JP"/>
        </w:rPr>
        <w:t xml:space="preserve">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w:t>
      </w:r>
      <w:r w:rsidR="00780477" w:rsidRPr="00780477">
        <w:rPr>
          <w:lang w:eastAsia="ja-JP"/>
        </w:rPr>
        <w:lastRenderedPageBreak/>
        <w:t xml:space="preserve">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r w:rsidR="0051573C" w:rsidRPr="00E7313E">
        <w:fldChar w:fldCharType="begin"/>
      </w:r>
      <w:r w:rsidRPr="00E7313E">
        <w:instrText xml:space="preserve"> SEQ Fig. \n </w:instrText>
      </w:r>
      <w:r w:rsidR="0051573C" w:rsidRPr="00E7313E">
        <w:fldChar w:fldCharType="separate"/>
      </w:r>
      <w:r w:rsidR="00551DF8">
        <w:rPr>
          <w:noProof/>
        </w:rPr>
        <w:t>1</w:t>
      </w:r>
      <w:r w:rsidR="0051573C" w:rsidRPr="00E7313E">
        <w:fldChar w:fldCharType="end"/>
      </w:r>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t>
      </w:r>
      <w:r w:rsidR="00AD2F32" w:rsidRPr="00AD2F32">
        <w:rPr>
          <w:lang w:eastAsia="ja-JP"/>
        </w:rPr>
        <w:t xml:space="preserve">To solve these path conditions, the open source C++ constraint solver </w:t>
      </w:r>
      <w:proofErr w:type="spellStart"/>
      <w:r w:rsidR="00AD2F32" w:rsidRPr="00AD2F32">
        <w:rPr>
          <w:lang w:eastAsia="ja-JP"/>
        </w:rPr>
        <w:t>Z3</w:t>
      </w:r>
      <w:proofErr w:type="spellEnd"/>
      <w:r w:rsidR="00AD2F32" w:rsidRPr="00AD2F32">
        <w:rPr>
          <w:lang w:eastAsia="ja-JP"/>
        </w:rPr>
        <w:t xml:space="preserve"> [29] is applied.</w:t>
      </w:r>
      <w:r w:rsidR="007A6F8F">
        <w:rPr>
          <w:rFonts w:hint="eastAsia"/>
          <w:lang w:eastAsia="ja-JP"/>
        </w:rPr>
        <w:t xml:space="preserve">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3F3784" w:rsidRDefault="003F3784" w:rsidP="005A722F">
      <w:pPr>
        <w:pStyle w:val="BodyTextIndent"/>
        <w:spacing w:before="120" w:after="120"/>
        <w:ind w:firstLine="0"/>
        <w:rPr>
          <w:rFonts w:hint="eastAsia"/>
          <w:lang w:eastAsia="ja-JP"/>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3F3784" w:rsidRPr="00E7313E" w:rsidTr="009F7AC4">
        <w:trPr>
          <w:trHeight w:val="310"/>
        </w:trPr>
        <w:tc>
          <w:tcPr>
            <w:tcW w:w="4860" w:type="dxa"/>
            <w:tcBorders>
              <w:top w:val="single" w:sz="12" w:space="0" w:color="000000"/>
              <w:left w:val="nil"/>
              <w:bottom w:val="single" w:sz="2" w:space="0" w:color="000000"/>
              <w:right w:val="nil"/>
            </w:tcBorders>
            <w:vAlign w:val="center"/>
          </w:tcPr>
          <w:p w:rsidR="003F3784" w:rsidRPr="003F3784" w:rsidRDefault="003F3784" w:rsidP="003F3784">
            <w:pPr>
              <w:pStyle w:val="BodyTextIndent"/>
              <w:ind w:firstLine="0"/>
              <w:jc w:val="left"/>
              <w:rPr>
                <w:rFonts w:hint="eastAsia"/>
                <w:bCs/>
                <w:szCs w:val="18"/>
                <w:lang w:eastAsia="ja-JP"/>
              </w:rPr>
            </w:pPr>
            <w:r>
              <w:rPr>
                <w:rFonts w:hint="eastAsia"/>
                <w:b/>
                <w:bCs/>
                <w:szCs w:val="18"/>
                <w:lang w:eastAsia="ja-JP"/>
              </w:rPr>
              <w:lastRenderedPageBreak/>
              <w:t xml:space="preserve">Algorithm 1 </w:t>
            </w:r>
            <w:r>
              <w:rPr>
                <w:rFonts w:hint="eastAsia"/>
                <w:bCs/>
                <w:szCs w:val="18"/>
                <w:lang w:eastAsia="ja-JP"/>
              </w:rPr>
              <w:t>Store equal conditions</w:t>
            </w:r>
          </w:p>
        </w:tc>
      </w:tr>
      <w:tr w:rsidR="003F3784" w:rsidRPr="00E7313E" w:rsidTr="009F7AC4">
        <w:trPr>
          <w:trHeight w:val="310"/>
        </w:trPr>
        <w:tc>
          <w:tcPr>
            <w:tcW w:w="4860" w:type="dxa"/>
            <w:tcBorders>
              <w:left w:val="nil"/>
              <w:right w:val="nil"/>
            </w:tcBorders>
            <w:vAlign w:val="center"/>
          </w:tcPr>
          <w:p w:rsidR="00CE41E4" w:rsidRDefault="003F3784" w:rsidP="009F7AC4">
            <w:pPr>
              <w:pStyle w:val="BodyTextIndent"/>
              <w:ind w:firstLine="0"/>
              <w:jc w:val="left"/>
              <w:rPr>
                <w:rFonts w:hint="eastAsia"/>
                <w:szCs w:val="18"/>
                <w:lang w:eastAsia="ja-JP"/>
              </w:rPr>
            </w:pPr>
            <w:r w:rsidRPr="00CD2A23">
              <w:rPr>
                <w:rFonts w:hint="eastAsia"/>
                <w:b/>
                <w:szCs w:val="18"/>
                <w:lang w:eastAsia="ja-JP"/>
              </w:rPr>
              <w:t>Input:</w:t>
            </w:r>
            <w:r>
              <w:rPr>
                <w:rFonts w:hint="eastAsia"/>
                <w:szCs w:val="18"/>
                <w:lang w:eastAsia="ja-JP"/>
              </w:rPr>
              <w:t xml:space="preserve">  List of </w:t>
            </w:r>
            <w:r w:rsidR="00CD2A23">
              <w:rPr>
                <w:rFonts w:hint="eastAsia"/>
                <w:szCs w:val="18"/>
                <w:lang w:eastAsia="ja-JP"/>
              </w:rPr>
              <w:t xml:space="preserve">constraint satisfaction </w:t>
            </w:r>
          </w:p>
          <w:p w:rsidR="003F3784" w:rsidRDefault="003F3784" w:rsidP="009F7AC4">
            <w:pPr>
              <w:pStyle w:val="BodyTextIndent"/>
              <w:ind w:firstLine="0"/>
              <w:jc w:val="left"/>
              <w:rPr>
                <w:rFonts w:hint="eastAsia"/>
                <w:szCs w:val="18"/>
                <w:lang w:eastAsia="ja-JP"/>
              </w:rPr>
            </w:pPr>
            <w:r w:rsidRPr="00CD2A23">
              <w:rPr>
                <w:rFonts w:hint="eastAsia"/>
                <w:b/>
                <w:szCs w:val="18"/>
                <w:lang w:eastAsia="ja-JP"/>
              </w:rPr>
              <w:t>Output:</w:t>
            </w:r>
            <w:r w:rsidR="00A85632">
              <w:rPr>
                <w:rFonts w:hint="eastAsia"/>
                <w:szCs w:val="18"/>
                <w:lang w:eastAsia="ja-JP"/>
              </w:rPr>
              <w:t xml:space="preserve"> </w:t>
            </w:r>
            <w:r w:rsidR="00A85632">
              <w:rPr>
                <w:rFonts w:hint="eastAsia"/>
                <w:szCs w:val="18"/>
                <w:lang w:eastAsia="ja-JP"/>
              </w:rPr>
              <w:t>List of Adjust object</w:t>
            </w:r>
            <w:r w:rsidR="00CE41E4">
              <w:rPr>
                <w:rFonts w:hint="eastAsia"/>
                <w:szCs w:val="18"/>
                <w:lang w:eastAsia="ja-JP"/>
              </w:rPr>
              <w:t xml:space="preserve"> </w:t>
            </w:r>
          </w:p>
          <w:p w:rsidR="003F3784" w:rsidRDefault="003F3784" w:rsidP="009F7AC4">
            <w:pPr>
              <w:pStyle w:val="BodyTextIndent"/>
              <w:ind w:firstLine="0"/>
              <w:jc w:val="left"/>
              <w:rPr>
                <w:rFonts w:hint="eastAsia"/>
                <w:szCs w:val="18"/>
                <w:lang w:eastAsia="ja-JP"/>
              </w:rPr>
            </w:pPr>
            <w:r>
              <w:rPr>
                <w:rFonts w:hint="eastAsia"/>
                <w:szCs w:val="18"/>
                <w:lang w:eastAsia="ja-JP"/>
              </w:rPr>
              <w:t xml:space="preserve">1: </w:t>
            </w:r>
            <w:r w:rsidR="00E71F16">
              <w:rPr>
                <w:rFonts w:hint="eastAsia"/>
                <w:szCs w:val="18"/>
                <w:lang w:eastAsia="ja-JP"/>
              </w:rPr>
              <w:t xml:space="preserve">for each </w:t>
            </w:r>
            <w:r w:rsidR="00E71F16">
              <w:rPr>
                <w:rFonts w:hint="eastAsia"/>
                <w:szCs w:val="18"/>
                <w:lang w:eastAsia="ja-JP"/>
              </w:rPr>
              <w:t>constraint satisfaction</w:t>
            </w:r>
            <w:r w:rsidR="00E71F16">
              <w:rPr>
                <w:rFonts w:hint="eastAsia"/>
                <w:szCs w:val="18"/>
                <w:lang w:eastAsia="ja-JP"/>
              </w:rPr>
              <w:t xml:space="preserve"> in the list</w:t>
            </w:r>
          </w:p>
          <w:p w:rsidR="003F3784" w:rsidRDefault="003F3784" w:rsidP="009F7AC4">
            <w:pPr>
              <w:pStyle w:val="BodyTextIndent"/>
              <w:ind w:firstLine="0"/>
              <w:jc w:val="left"/>
              <w:rPr>
                <w:rFonts w:hint="eastAsia"/>
                <w:szCs w:val="18"/>
                <w:lang w:eastAsia="ja-JP"/>
              </w:rPr>
            </w:pPr>
            <w:r>
              <w:rPr>
                <w:rFonts w:hint="eastAsia"/>
                <w:szCs w:val="18"/>
                <w:lang w:eastAsia="ja-JP"/>
              </w:rPr>
              <w:t xml:space="preserve">2: </w:t>
            </w:r>
            <w:r w:rsidR="00E71F16">
              <w:rPr>
                <w:rFonts w:hint="eastAsia"/>
                <w:szCs w:val="18"/>
                <w:lang w:eastAsia="ja-JP"/>
              </w:rPr>
              <w:t xml:space="preserve">     </w:t>
            </w:r>
            <w:bookmarkStart w:id="0" w:name="_GoBack"/>
            <w:bookmarkEnd w:id="0"/>
          </w:p>
          <w:p w:rsidR="003F3784" w:rsidRDefault="003F3784" w:rsidP="009F7AC4">
            <w:pPr>
              <w:pStyle w:val="BodyTextIndent"/>
              <w:ind w:firstLine="0"/>
              <w:jc w:val="left"/>
              <w:rPr>
                <w:rFonts w:hint="eastAsia"/>
                <w:szCs w:val="18"/>
                <w:lang w:eastAsia="ja-JP"/>
              </w:rPr>
            </w:pPr>
            <w:r>
              <w:rPr>
                <w:rFonts w:hint="eastAsia"/>
                <w:szCs w:val="18"/>
                <w:lang w:eastAsia="ja-JP"/>
              </w:rPr>
              <w:t xml:space="preserve">3: </w:t>
            </w:r>
          </w:p>
          <w:p w:rsidR="003F3784" w:rsidRPr="00E7313E" w:rsidRDefault="003F3784" w:rsidP="00E71F16">
            <w:pPr>
              <w:pStyle w:val="BodyTextIndent"/>
              <w:ind w:firstLine="0"/>
              <w:jc w:val="left"/>
              <w:rPr>
                <w:rFonts w:hint="eastAsia"/>
                <w:szCs w:val="18"/>
                <w:lang w:eastAsia="ja-JP"/>
              </w:rPr>
            </w:pPr>
            <w:r>
              <w:rPr>
                <w:rFonts w:hint="eastAsia"/>
                <w:szCs w:val="18"/>
                <w:lang w:eastAsia="ja-JP"/>
              </w:rPr>
              <w:t>4:</w:t>
            </w:r>
            <w:r w:rsidR="00E71F16">
              <w:rPr>
                <w:rFonts w:hint="eastAsia"/>
                <w:szCs w:val="18"/>
                <w:lang w:eastAsia="ja-JP"/>
              </w:rPr>
              <w:t xml:space="preserve"> end for</w:t>
            </w:r>
          </w:p>
        </w:tc>
      </w:tr>
    </w:tbl>
    <w:p w:rsidR="005A722F" w:rsidRPr="00E7313E" w:rsidRDefault="00AC1198" w:rsidP="005A722F">
      <w:pPr>
        <w:pStyle w:val="BodyTextIndent"/>
        <w:spacing w:before="120" w:after="120"/>
        <w:ind w:firstLine="0"/>
        <w:rPr>
          <w:lang w:eastAsia="ja-JP"/>
        </w:rPr>
      </w:pPr>
      <w:r>
        <w:rPr>
          <w:rFonts w:hint="eastAsia"/>
          <w:lang w:eastAsia="ja-JP"/>
        </w:rPr>
        <w:t>For example, b</w:t>
      </w:r>
      <w:r w:rsidR="002A7211" w:rsidRPr="002A7211">
        <w:rPr>
          <w:lang w:eastAsia="ja-JP"/>
        </w:rPr>
        <w:t xml:space="preserve">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EB7A55">
        <w:rPr>
          <w:rFonts w:ascii="Courier" w:hAnsi="Courier"/>
          <w:sz w:val="14"/>
          <w:szCs w:val="14"/>
          <w:lang w:eastAsia="ja-JP"/>
        </w:rPr>
        <w:t>{</w:t>
      </w:r>
      <w:r w:rsidR="00EB7A55">
        <w:rPr>
          <w:rFonts w:ascii="Courier" w:hAnsi="Courier" w:hint="eastAsia"/>
          <w:sz w:val="14"/>
          <w:szCs w:val="14"/>
          <w:lang w:eastAsia="ja-JP"/>
        </w:rPr>
        <w:t>x</w:t>
      </w:r>
      <w:r w:rsidR="005455DB">
        <w:rPr>
          <w:rFonts w:ascii="Courier" w:hAnsi="Courier"/>
          <w:sz w:val="14"/>
          <w:szCs w:val="14"/>
          <w:lang w:eastAsia="ja-JP"/>
        </w:rPr>
        <w:t xml:space="preserve"> = </w:t>
      </w:r>
      <w:r w:rsidR="005455DB">
        <w:rPr>
          <w:rFonts w:ascii="Courier" w:hAnsi="Courier" w:hint="eastAsia"/>
          <w:sz w:val="14"/>
          <w:szCs w:val="14"/>
          <w:lang w:eastAsia="ja-JP"/>
        </w:rPr>
        <w:t>23</w:t>
      </w:r>
      <w:r w:rsidR="00EB7A55">
        <w:rPr>
          <w:rFonts w:ascii="Courier" w:hAnsi="Courier"/>
          <w:sz w:val="14"/>
          <w:szCs w:val="14"/>
          <w:lang w:eastAsia="ja-JP"/>
        </w:rPr>
        <w:t xml:space="preserve">, </w:t>
      </w:r>
      <w:r w:rsidR="00EB7A55">
        <w:rPr>
          <w:rFonts w:ascii="Courier" w:hAnsi="Courier" w:hint="eastAsia"/>
          <w:sz w:val="14"/>
          <w:szCs w:val="14"/>
          <w:lang w:eastAsia="ja-JP"/>
        </w:rPr>
        <w:t>y</w:t>
      </w:r>
      <w:r w:rsidR="00D03050" w:rsidRPr="00D677D3">
        <w:rPr>
          <w:rFonts w:ascii="Courier" w:hAnsi="Courier"/>
          <w:sz w:val="14"/>
          <w:szCs w:val="14"/>
          <w:lang w:eastAsia="ja-JP"/>
        </w:rPr>
        <w:t xml:space="preserve">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1C1299" w:rsidP="00E7270F">
      <w:pPr>
        <w:pStyle w:val="Heading3"/>
        <w:spacing w:before="120"/>
        <w:rPr>
          <w:lang w:eastAsia="ja-JP"/>
        </w:rPr>
      </w:pPr>
      <w:r>
        <w:rPr>
          <w:rFonts w:hint="eastAsia"/>
          <w:lang w:eastAsia="ja-JP"/>
        </w:rPr>
        <w:t>Population r</w:t>
      </w:r>
      <w:r w:rsidR="00D36512" w:rsidRPr="00E7313E">
        <w:t>epresentation</w:t>
      </w:r>
    </w:p>
    <w:p w:rsidR="00D36512" w:rsidRPr="00E7313E" w:rsidRDefault="00D36512" w:rsidP="005D2723">
      <w:pPr>
        <w:pStyle w:val="BodyTextIndent"/>
        <w:spacing w:after="120"/>
        <w:ind w:firstLine="0"/>
        <w:rPr>
          <w:lang w:eastAsia="ja-JP"/>
        </w:rPr>
      </w:pPr>
      <w:r w:rsidRPr="00E7313E">
        <w:t xml:space="preserve">Depend on the input parameters of </w:t>
      </w:r>
      <w:r w:rsidR="002230FD">
        <w:rPr>
          <w:rFonts w:hint="eastAsia"/>
          <w:lang w:eastAsia="ja-JP"/>
        </w:rPr>
        <w:t xml:space="preserve">the </w:t>
      </w:r>
      <w:r w:rsidR="00691C10">
        <w:t>program under test</w:t>
      </w:r>
      <w:r w:rsidRPr="00E7313E">
        <w:t xml:space="preserve">, GA uses a </w:t>
      </w:r>
      <w:r w:rsidR="00C43049" w:rsidRPr="00E7313E">
        <w:rPr>
          <w:rFonts w:hint="eastAsia"/>
          <w:lang w:eastAsia="ja-JP"/>
        </w:rPr>
        <w:t>double</w:t>
      </w:r>
      <w:r w:rsidRPr="00E7313E">
        <w:t xml:space="preserve"> or integer </w:t>
      </w:r>
      <w:r w:rsidR="00087533">
        <w:rPr>
          <w:rFonts w:hint="eastAsia"/>
          <w:lang w:eastAsia="ja-JP"/>
        </w:rPr>
        <w:t xml:space="preserve">array </w:t>
      </w:r>
      <w:r w:rsidRPr="00E7313E">
        <w:t xml:space="preserve">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xml:space="preserve">) to represent </w:t>
      </w:r>
      <w:r w:rsidR="0090640B">
        <w:rPr>
          <w:rFonts w:hint="eastAsia"/>
          <w:lang w:eastAsia="ja-JP"/>
        </w:rPr>
        <w:t>a test case</w:t>
      </w:r>
      <w:r w:rsidRPr="00E7313E">
        <w:t xml:space="preserve">. The </w:t>
      </w:r>
      <w:r w:rsidR="00284BE4">
        <w:rPr>
          <w:rFonts w:hint="eastAsia"/>
          <w:lang w:eastAsia="ja-JP"/>
        </w:rPr>
        <w:t xml:space="preserve">array size is same as number of </w:t>
      </w:r>
      <w:r w:rsidR="00284BE4" w:rsidRPr="00E7313E">
        <w:t>input parameters</w:t>
      </w:r>
      <w:r w:rsidR="00284BE4">
        <w:rPr>
          <w:rFonts w:hint="eastAsia"/>
          <w:lang w:eastAsia="ja-JP"/>
        </w:rPr>
        <w:t xml:space="preserve">. </w:t>
      </w:r>
      <w:r w:rsidR="002230FD">
        <w:rPr>
          <w:rFonts w:hint="eastAsia"/>
          <w:lang w:eastAsia="ja-JP"/>
        </w:rPr>
        <w:t xml:space="preserve">The array type </w:t>
      </w:r>
      <w:r w:rsidRPr="00E7313E">
        <w:t xml:space="preserve">depends on the </w:t>
      </w:r>
      <w:r w:rsidR="002230FD">
        <w:rPr>
          <w:rFonts w:hint="eastAsia"/>
          <w:lang w:eastAsia="ja-JP"/>
        </w:rPr>
        <w:t xml:space="preserve">type of </w:t>
      </w:r>
      <w:r w:rsidRPr="00E7313E">
        <w:t>each input variable.</w:t>
      </w:r>
      <w:r w:rsidR="007653EC">
        <w:rPr>
          <w:rFonts w:hint="eastAsia"/>
          <w:lang w:eastAsia="ja-JP"/>
        </w:rPr>
        <w:t xml:space="preserve"> </w:t>
      </w:r>
      <w:r w:rsidR="002230FD">
        <w:rPr>
          <w:rFonts w:hint="eastAsia"/>
          <w:lang w:eastAsia="ja-JP"/>
        </w:rPr>
        <w:t xml:space="preserve">For example, we use array </w:t>
      </w:r>
      <w:r w:rsidR="002230FD" w:rsidRPr="00474334">
        <w:rPr>
          <w:rFonts w:ascii="Courier" w:hAnsi="Courier"/>
          <w:sz w:val="14"/>
          <w:szCs w:val="14"/>
          <w:lang w:eastAsia="ja-JP"/>
        </w:rPr>
        <w:t xml:space="preserve">double </w:t>
      </w:r>
      <w:proofErr w:type="gramStart"/>
      <w:r w:rsidR="002230FD" w:rsidRPr="00474334">
        <w:rPr>
          <w:rFonts w:ascii="Courier" w:hAnsi="Courier"/>
          <w:sz w:val="14"/>
          <w:szCs w:val="14"/>
          <w:lang w:eastAsia="ja-JP"/>
        </w:rPr>
        <w:t>x[</w:t>
      </w:r>
      <w:proofErr w:type="gramEnd"/>
      <w:r w:rsidR="002230FD" w:rsidRPr="00474334">
        <w:rPr>
          <w:rFonts w:ascii="Courier" w:hAnsi="Courier"/>
          <w:sz w:val="14"/>
          <w:szCs w:val="14"/>
          <w:lang w:eastAsia="ja-JP"/>
        </w:rPr>
        <w:t>3]</w:t>
      </w:r>
      <w:r w:rsidR="002230FD">
        <w:rPr>
          <w:rFonts w:hint="eastAsia"/>
          <w:lang w:eastAsia="ja-JP"/>
        </w:rPr>
        <w:t xml:space="preserve"> to </w:t>
      </w:r>
      <w:r w:rsidR="002230FD" w:rsidRPr="00E7313E">
        <w:t>represent</w:t>
      </w:r>
      <w:r w:rsidR="002230FD">
        <w:rPr>
          <w:rFonts w:hint="eastAsia"/>
          <w:lang w:eastAsia="ja-JP"/>
        </w:rPr>
        <w:t xml:space="preserve"> a </w:t>
      </w:r>
      <w:r w:rsidR="002230FD">
        <w:rPr>
          <w:lang w:eastAsia="ja-JP"/>
        </w:rPr>
        <w:t>test</w:t>
      </w:r>
      <w:r w:rsidR="002230FD">
        <w:rPr>
          <w:rFonts w:hint="eastAsia"/>
          <w:lang w:eastAsia="ja-JP"/>
        </w:rPr>
        <w:t xml:space="preserve"> case of the program under test </w:t>
      </w:r>
      <w:proofErr w:type="spellStart"/>
      <w:r w:rsidR="0091524E">
        <w:rPr>
          <w:rFonts w:ascii="Courier" w:hAnsi="Courier"/>
          <w:sz w:val="14"/>
          <w:szCs w:val="14"/>
          <w:lang w:eastAsia="ja-JP"/>
        </w:rPr>
        <w:t>e</w:t>
      </w:r>
      <w:r w:rsidR="0091524E" w:rsidRPr="00173FEA">
        <w:rPr>
          <w:rFonts w:ascii="Courier" w:hAnsi="Courier"/>
          <w:sz w:val="14"/>
          <w:szCs w:val="14"/>
        </w:rPr>
        <w:t>xample</w:t>
      </w:r>
      <w:r w:rsidR="0091524E">
        <w:rPr>
          <w:rFonts w:ascii="Courier" w:hAnsi="Courier"/>
          <w:sz w:val="14"/>
          <w:szCs w:val="14"/>
        </w:rPr>
        <w:t>1</w:t>
      </w:r>
      <w:proofErr w:type="spellEnd"/>
      <w:r w:rsidR="0091524E">
        <w:rPr>
          <w:rFonts w:ascii="Courier" w:hAnsi="Courier" w:hint="eastAsia"/>
          <w:sz w:val="14"/>
          <w:szCs w:val="14"/>
          <w:lang w:eastAsia="ja-JP"/>
        </w:rPr>
        <w:t xml:space="preserve">() </w:t>
      </w:r>
      <w:r w:rsidR="002230FD">
        <w:rPr>
          <w:rFonts w:hint="eastAsia"/>
          <w:lang w:eastAsia="ja-JP"/>
        </w:rPr>
        <w:t>in section 1.</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1A74B9">
        <w:rPr>
          <w:rFonts w:hint="eastAsia"/>
          <w:lang w:eastAsia="ja-JP"/>
        </w:rPr>
        <w:t xml:space="preserve">, same as previous approaches [23-25], </w:t>
      </w:r>
      <w:r w:rsidR="002E0205">
        <w:rPr>
          <w:rFonts w:hint="eastAsia"/>
          <w:lang w:eastAsia="ja-JP"/>
        </w:rPr>
        <w:t xml:space="preserve">we </w:t>
      </w:r>
      <w:r w:rsidR="001A74B9">
        <w:rPr>
          <w:rFonts w:hint="eastAsia"/>
          <w:lang w:eastAsia="ja-JP"/>
        </w:rPr>
        <w:t xml:space="preserve">manually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 xml:space="preserve">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w:t>
      </w:r>
      <w:r w:rsidRPr="00E7313E">
        <w:lastRenderedPageBreak/>
        <w:t>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F71C48"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Default="00C2707F" w:rsidP="00540BE2">
      <w:pPr>
        <w:pStyle w:val="BodyTextIndent"/>
        <w:spacing w:after="120"/>
        <w:ind w:firstLine="0"/>
        <w:rPr>
          <w:rFonts w:ascii="Courier" w:hAnsi="Courier" w:hint="eastAsia"/>
          <w:sz w:val="14"/>
          <w:szCs w:val="14"/>
          <w:lang w:eastAsia="ja-JP"/>
        </w:rPr>
      </w:pPr>
      <w:r>
        <w:rPr>
          <w:rFonts w:ascii="Courier" w:hAnsi="Courier" w:hint="eastAsia"/>
          <w:sz w:val="14"/>
          <w:szCs w:val="14"/>
          <w:lang w:eastAsia="ja-JP"/>
        </w:rPr>
        <w:t>}</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02555F" w:rsidRPr="00E7313E" w:rsidTr="00F318BC">
        <w:trPr>
          <w:trHeight w:val="310"/>
        </w:trPr>
        <w:tc>
          <w:tcPr>
            <w:tcW w:w="4860" w:type="dxa"/>
            <w:tcBorders>
              <w:top w:val="single" w:sz="12" w:space="0" w:color="000000"/>
              <w:left w:val="nil"/>
              <w:bottom w:val="single" w:sz="2" w:space="0" w:color="000000"/>
              <w:right w:val="nil"/>
            </w:tcBorders>
            <w:vAlign w:val="center"/>
          </w:tcPr>
          <w:p w:rsidR="0002555F" w:rsidRPr="00E7313E" w:rsidRDefault="0002555F" w:rsidP="0002555F">
            <w:pPr>
              <w:pStyle w:val="BodyTextIndent"/>
              <w:ind w:firstLine="0"/>
              <w:jc w:val="left"/>
              <w:rPr>
                <w:rFonts w:hint="eastAsia"/>
                <w:b/>
                <w:bCs/>
                <w:szCs w:val="18"/>
                <w:lang w:eastAsia="ja-JP"/>
              </w:rPr>
            </w:pPr>
            <w:r>
              <w:rPr>
                <w:rFonts w:hint="eastAsia"/>
                <w:b/>
                <w:bCs/>
                <w:szCs w:val="18"/>
                <w:lang w:eastAsia="ja-JP"/>
              </w:rPr>
              <w:t xml:space="preserve">Algorithm 1 </w:t>
            </w:r>
            <w:r w:rsidRPr="0002555F">
              <w:rPr>
                <w:rFonts w:hint="eastAsia"/>
                <w:bCs/>
                <w:szCs w:val="18"/>
                <w:lang w:eastAsia="ja-JP"/>
              </w:rPr>
              <w:t>Con</w:t>
            </w:r>
            <w:r>
              <w:rPr>
                <w:rFonts w:hint="eastAsia"/>
                <w:bCs/>
                <w:szCs w:val="18"/>
                <w:lang w:eastAsia="ja-JP"/>
              </w:rPr>
              <w:t>straint-based adjustment</w:t>
            </w:r>
          </w:p>
        </w:tc>
      </w:tr>
      <w:tr w:rsidR="0002555F" w:rsidRPr="00E7313E" w:rsidTr="00F318BC">
        <w:trPr>
          <w:trHeight w:val="310"/>
        </w:trPr>
        <w:tc>
          <w:tcPr>
            <w:tcW w:w="4860" w:type="dxa"/>
            <w:tcBorders>
              <w:left w:val="nil"/>
              <w:right w:val="nil"/>
            </w:tcBorders>
            <w:vAlign w:val="center"/>
          </w:tcPr>
          <w:p w:rsidR="00374DDB" w:rsidRDefault="0002555F" w:rsidP="0002555F">
            <w:pPr>
              <w:pStyle w:val="BodyTextIndent"/>
              <w:ind w:firstLine="0"/>
              <w:jc w:val="left"/>
              <w:rPr>
                <w:rFonts w:hint="eastAsia"/>
                <w:szCs w:val="18"/>
                <w:lang w:eastAsia="ja-JP"/>
              </w:rPr>
            </w:pPr>
            <w:r>
              <w:rPr>
                <w:rFonts w:hint="eastAsia"/>
                <w:szCs w:val="18"/>
                <w:lang w:eastAsia="ja-JP"/>
              </w:rPr>
              <w:t xml:space="preserve">Input: </w:t>
            </w:r>
            <w:r w:rsidR="00DA40BA">
              <w:rPr>
                <w:rFonts w:hint="eastAsia"/>
                <w:szCs w:val="18"/>
                <w:lang w:eastAsia="ja-JP"/>
              </w:rPr>
              <w:t xml:space="preserve"> List of Adjust object</w:t>
            </w:r>
            <w:r>
              <w:rPr>
                <w:rFonts w:hint="eastAsia"/>
                <w:szCs w:val="18"/>
                <w:lang w:eastAsia="ja-JP"/>
              </w:rPr>
              <w:br/>
              <w:t>Output:</w:t>
            </w:r>
          </w:p>
          <w:p w:rsidR="00374DDB" w:rsidRDefault="00374DDB" w:rsidP="0002555F">
            <w:pPr>
              <w:pStyle w:val="BodyTextIndent"/>
              <w:ind w:firstLine="0"/>
              <w:jc w:val="left"/>
              <w:rPr>
                <w:rFonts w:hint="eastAsia"/>
                <w:szCs w:val="18"/>
                <w:lang w:eastAsia="ja-JP"/>
              </w:rPr>
            </w:pPr>
            <w:r>
              <w:rPr>
                <w:rFonts w:hint="eastAsia"/>
                <w:szCs w:val="18"/>
                <w:lang w:eastAsia="ja-JP"/>
              </w:rPr>
              <w:t xml:space="preserve">1: </w:t>
            </w:r>
          </w:p>
          <w:p w:rsidR="00374DDB" w:rsidRDefault="00374DDB" w:rsidP="0002555F">
            <w:pPr>
              <w:pStyle w:val="BodyTextIndent"/>
              <w:ind w:firstLine="0"/>
              <w:jc w:val="left"/>
              <w:rPr>
                <w:rFonts w:hint="eastAsia"/>
                <w:szCs w:val="18"/>
                <w:lang w:eastAsia="ja-JP"/>
              </w:rPr>
            </w:pPr>
            <w:r>
              <w:rPr>
                <w:rFonts w:hint="eastAsia"/>
                <w:szCs w:val="18"/>
                <w:lang w:eastAsia="ja-JP"/>
              </w:rPr>
              <w:t xml:space="preserve">2: </w:t>
            </w:r>
          </w:p>
          <w:p w:rsidR="00D313B9" w:rsidRDefault="00D313B9" w:rsidP="0002555F">
            <w:pPr>
              <w:pStyle w:val="BodyTextIndent"/>
              <w:ind w:firstLine="0"/>
              <w:jc w:val="left"/>
              <w:rPr>
                <w:rFonts w:hint="eastAsia"/>
                <w:szCs w:val="18"/>
                <w:lang w:eastAsia="ja-JP"/>
              </w:rPr>
            </w:pPr>
            <w:r>
              <w:rPr>
                <w:rFonts w:hint="eastAsia"/>
                <w:szCs w:val="18"/>
                <w:lang w:eastAsia="ja-JP"/>
              </w:rPr>
              <w:t xml:space="preserve">3: </w:t>
            </w:r>
          </w:p>
          <w:p w:rsidR="00D313B9" w:rsidRPr="00E7313E" w:rsidRDefault="00D313B9" w:rsidP="0002555F">
            <w:pPr>
              <w:pStyle w:val="BodyTextIndent"/>
              <w:ind w:firstLine="0"/>
              <w:jc w:val="left"/>
              <w:rPr>
                <w:rFonts w:hint="eastAsia"/>
                <w:szCs w:val="18"/>
                <w:lang w:eastAsia="ja-JP"/>
              </w:rPr>
            </w:pPr>
            <w:r>
              <w:rPr>
                <w:rFonts w:hint="eastAsia"/>
                <w:szCs w:val="18"/>
                <w:lang w:eastAsia="ja-JP"/>
              </w:rPr>
              <w:t>4:</w:t>
            </w:r>
          </w:p>
        </w:tc>
      </w:tr>
    </w:tbl>
    <w:p w:rsidR="0002555F" w:rsidRPr="00166D63" w:rsidRDefault="0002555F" w:rsidP="00540BE2">
      <w:pPr>
        <w:pStyle w:val="BodyTextIndent"/>
        <w:spacing w:after="120"/>
        <w:ind w:firstLine="0"/>
        <w:rPr>
          <w:rFonts w:ascii="Courier" w:hAnsi="Courier"/>
          <w:sz w:val="14"/>
          <w:szCs w:val="14"/>
          <w:lang w:eastAsia="ja-JP"/>
        </w:rPr>
      </w:pP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D05975">
        <w:rPr>
          <w:rFonts w:hint="eastAsia"/>
          <w:lang w:eastAsia="ja-JP"/>
        </w:rPr>
        <w:t>4</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w:t>
      </w:r>
      <w:r w:rsidR="00D05975">
        <w:rPr>
          <w:lang w:eastAsia="ja-JP"/>
        </w:rPr>
        <w:t xml:space="preserve">r proposed approach, more than </w:t>
      </w:r>
      <w:r w:rsidR="00D05975">
        <w:rPr>
          <w:rFonts w:hint="eastAsia"/>
          <w:lang w:eastAsia="ja-JP"/>
        </w:rPr>
        <w:t>3</w:t>
      </w:r>
      <w:r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bookmarkStart w:id="1" w:name="OLE_LINK1"/>
      <w:bookmarkStart w:id="2" w:name="OLE_LINK2"/>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w:t>
      </w:r>
      <w:bookmarkEnd w:id="1"/>
      <w:bookmarkEnd w:id="2"/>
      <w:r w:rsidR="00D05975">
        <w:rPr>
          <w:szCs w:val="18"/>
          <w:lang w:eastAsia="ja-JP"/>
        </w:rPr>
        <w:t xml:space="preserve">, </w:t>
      </w:r>
      <w:proofErr w:type="spellStart"/>
      <w:r w:rsidR="00D05975">
        <w:rPr>
          <w:rFonts w:ascii="Courier" w:hAnsi="Courier"/>
          <w:sz w:val="14"/>
          <w:szCs w:val="14"/>
          <w:lang w:eastAsia="ja-JP"/>
        </w:rPr>
        <w:t>example</w:t>
      </w:r>
      <w:r w:rsidR="000E4C88">
        <w:rPr>
          <w:rFonts w:ascii="Courier" w:hAnsi="Courier"/>
          <w:sz w:val="14"/>
          <w:szCs w:val="14"/>
          <w:lang w:eastAsia="ja-JP"/>
        </w:rPr>
        <w:t>3</w:t>
      </w:r>
      <w:proofErr w:type="spellEnd"/>
      <w:r w:rsidR="00D05975">
        <w:rPr>
          <w:rFonts w:ascii="Courier" w:hAnsi="Courier"/>
          <w:sz w:val="14"/>
          <w:szCs w:val="14"/>
          <w:lang w:eastAsia="ja-JP"/>
        </w:rPr>
        <w:t>()</w:t>
      </w:r>
      <w:r w:rsidR="00D05975">
        <w:rPr>
          <w:szCs w:val="18"/>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sidR="000E4C88">
        <w:rPr>
          <w:rFonts w:ascii="Courier" w:hAnsi="Courier"/>
          <w:sz w:val="14"/>
          <w:szCs w:val="14"/>
          <w:lang w:eastAsia="ja-JP"/>
        </w:rPr>
        <w:t>4</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lastRenderedPageBreak/>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proofErr w:type="spellStart"/>
      <w:r>
        <w:rPr>
          <w:lang w:eastAsia="ja-JP"/>
        </w:rPr>
        <w:t>Example4</w:t>
      </w:r>
      <w:proofErr w:type="spellEnd"/>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17F65" w:rsidRPr="00717F65">
        <w:rPr>
          <w:rFonts w:ascii="Courier" w:hAnsi="Courier"/>
          <w:sz w:val="14"/>
          <w:szCs w:val="14"/>
          <w:lang w:eastAsia="ja-JP"/>
        </w:rPr>
        <w:t>xample4</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Pr="00717F65">
        <w:rPr>
          <w:rFonts w:ascii="Courier" w:hAnsi="Courier"/>
          <w:sz w:val="14"/>
          <w:szCs w:val="14"/>
          <w:lang w:eastAsia="ja-JP"/>
        </w:rPr>
        <w:t>xample4</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solve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lastRenderedPageBreak/>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6042A1">
            <w:pPr>
              <w:pStyle w:val="BodyTextIndent"/>
              <w:ind w:firstLine="0"/>
              <w:jc w:val="left"/>
              <w:rPr>
                <w:szCs w:val="18"/>
                <w:lang w:eastAsia="ja-JP"/>
              </w:rPr>
            </w:pPr>
            <w:proofErr w:type="spellStart"/>
            <w:r>
              <w:rPr>
                <w:szCs w:val="18"/>
              </w:rPr>
              <w:t>e</w:t>
            </w:r>
            <w:r w:rsidR="00A30E58" w:rsidRPr="00E7313E">
              <w:rPr>
                <w:szCs w:val="18"/>
              </w:rPr>
              <w:t>xample</w:t>
            </w:r>
            <w:r w:rsidR="00A30E58">
              <w:rPr>
                <w:szCs w:val="18"/>
              </w:rPr>
              <w:t>4</w:t>
            </w:r>
            <w:proofErr w:type="spellEnd"/>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9875FF">
        <w:rPr>
          <w:szCs w:val="18"/>
          <w:lang w:eastAsia="ja-JP"/>
        </w:rPr>
        <w:t xml:space="preserve">the </w:t>
      </w:r>
      <w:r>
        <w:rPr>
          <w:szCs w:val="18"/>
          <w:lang w:eastAsia="ja-JP"/>
        </w:rPr>
        <w:t>p</w:t>
      </w:r>
      <w:r w:rsidRPr="00F80AF9">
        <w:rPr>
          <w:szCs w:val="18"/>
          <w:lang w:eastAsia="ja-JP"/>
        </w:rPr>
        <w:t>aper</w:t>
      </w:r>
      <w:r>
        <w:rPr>
          <w:szCs w:val="18"/>
          <w:lang w:eastAsia="ja-JP"/>
        </w:rPr>
        <w:t xml:space="preserve"> [27]</w:t>
      </w:r>
      <w:proofErr w:type="gramStart"/>
      <w:r>
        <w:rPr>
          <w:szCs w:val="18"/>
          <w:lang w:eastAsia="ja-JP"/>
        </w:rPr>
        <w:t>,</w:t>
      </w:r>
      <w:proofErr w:type="gramEnd"/>
      <w:r>
        <w:rPr>
          <w:szCs w:val="18"/>
          <w:lang w:eastAsia="ja-JP"/>
        </w:rPr>
        <w:t xml:space="preserve"> </w:t>
      </w:r>
      <w:r w:rsidR="009875FF">
        <w:rPr>
          <w:szCs w:val="18"/>
          <w:lang w:eastAsia="ja-JP"/>
        </w:rPr>
        <w:t>they are the Altitude Switch (</w:t>
      </w:r>
      <w:proofErr w:type="spellStart"/>
      <w:r w:rsidR="009875FF">
        <w:rPr>
          <w:szCs w:val="18"/>
          <w:lang w:eastAsia="ja-JP"/>
        </w:rPr>
        <w:t>ASW</w:t>
      </w:r>
      <w:proofErr w:type="spellEnd"/>
      <w:r w:rsidR="009875FF">
        <w:rPr>
          <w:szCs w:val="18"/>
          <w:lang w:eastAsia="ja-JP"/>
        </w:rPr>
        <w:t xml:space="preserve">)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proofErr w:type="spellStart"/>
      <w:r w:rsidR="00E4271D">
        <w:rPr>
          <w:szCs w:val="18"/>
          <w:lang w:eastAsia="ja-JP"/>
        </w:rPr>
        <w:t>ASW</w:t>
      </w:r>
      <w:proofErr w:type="spellEnd"/>
      <w:r w:rsidR="00E4271D">
        <w:rPr>
          <w:szCs w:val="18"/>
          <w:lang w:eastAsia="ja-JP"/>
        </w:rPr>
        <w:t xml:space="preserve">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lastRenderedPageBreak/>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4E1E58">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4E1E58">
            <w:pPr>
              <w:pStyle w:val="BodyTextIndent"/>
              <w:ind w:firstLine="0"/>
              <w:jc w:val="center"/>
              <w:rPr>
                <w:b/>
                <w:bCs/>
                <w:szCs w:val="18"/>
                <w:lang w:eastAsia="ja-JP"/>
              </w:rPr>
            </w:pPr>
          </w:p>
        </w:tc>
        <w:tc>
          <w:tcPr>
            <w:tcW w:w="714" w:type="dxa"/>
            <w:vMerge/>
          </w:tcPr>
          <w:p w:rsidR="00CE338D" w:rsidRPr="00E7313E" w:rsidRDefault="00CE338D" w:rsidP="004E1E58">
            <w:pPr>
              <w:pStyle w:val="BodyTextIndent"/>
              <w:ind w:firstLine="0"/>
              <w:jc w:val="center"/>
              <w:rPr>
                <w:b/>
                <w:bCs/>
                <w:szCs w:val="18"/>
                <w:lang w:eastAsia="ja-JP"/>
              </w:rPr>
            </w:pPr>
          </w:p>
        </w:tc>
        <w:tc>
          <w:tcPr>
            <w:tcW w:w="990" w:type="dxa"/>
            <w:vMerge/>
            <w:vAlign w:val="center"/>
          </w:tcPr>
          <w:p w:rsidR="00CE338D" w:rsidRPr="00E7313E" w:rsidRDefault="00CE338D" w:rsidP="004E1E58">
            <w:pPr>
              <w:pStyle w:val="BodyTextIndent"/>
              <w:ind w:firstLine="0"/>
              <w:jc w:val="center"/>
              <w:rPr>
                <w:b/>
                <w:bCs/>
                <w:szCs w:val="18"/>
                <w:lang w:eastAsia="ja-JP"/>
              </w:rPr>
            </w:pPr>
          </w:p>
        </w:tc>
        <w:tc>
          <w:tcPr>
            <w:tcW w:w="1080" w:type="dxa"/>
            <w:vAlign w:val="center"/>
          </w:tcPr>
          <w:p w:rsidR="00CE338D" w:rsidRDefault="00CE338D" w:rsidP="004E1E58">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proofErr w:type="spellStart"/>
            <w:r>
              <w:rPr>
                <w:szCs w:val="18"/>
              </w:rPr>
              <w:t>ASW</w:t>
            </w:r>
            <w:proofErr w:type="spellEnd"/>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B03AC7">
            <w:pPr>
              <w:pStyle w:val="BodyTextIndent"/>
              <w:ind w:firstLine="0"/>
              <w:jc w:val="left"/>
              <w:rPr>
                <w:szCs w:val="18"/>
                <w:lang w:eastAsia="ja-JP"/>
              </w:rPr>
            </w:pPr>
            <w:r>
              <w:rPr>
                <w:szCs w:val="18"/>
              </w:rPr>
              <w:t>WBS</w:t>
            </w:r>
          </w:p>
        </w:tc>
        <w:tc>
          <w:tcPr>
            <w:tcW w:w="714" w:type="dxa"/>
            <w:vAlign w:val="center"/>
          </w:tcPr>
          <w:p w:rsidR="00997787" w:rsidRDefault="00C315C1" w:rsidP="00B03AC7">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B03AC7">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w:t>
      </w:r>
      <w:proofErr w:type="spellStart"/>
      <w:r>
        <w:rPr>
          <w:lang w:eastAsia="ja-JP"/>
        </w:rPr>
        <w:t>ASW</w:t>
      </w:r>
      <w:proofErr w:type="spellEnd"/>
      <w:r>
        <w:rPr>
          <w:lang w:eastAsia="ja-JP"/>
        </w:rPr>
        <w:t xml:space="preserve">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proofErr w:type="spellStart"/>
      <w:r w:rsidR="007810B0">
        <w:rPr>
          <w:lang w:eastAsia="ja-JP"/>
        </w:rPr>
        <w:t>ASW</w:t>
      </w:r>
      <w:proofErr w:type="spellEnd"/>
      <w:r w:rsidR="007810B0">
        <w:rPr>
          <w:lang w:eastAsia="ja-JP"/>
        </w:rPr>
        <w:t xml:space="preserve">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w:t>
      </w:r>
      <w:proofErr w:type="spellStart"/>
      <w:r w:rsidR="00211BA7">
        <w:rPr>
          <w:lang w:eastAsia="ja-JP"/>
        </w:rPr>
        <w:t>ASW</w:t>
      </w:r>
      <w:proofErr w:type="spellEnd"/>
      <w:r w:rsidR="00211BA7">
        <w:rPr>
          <w:lang w:eastAsia="ja-JP"/>
        </w:rPr>
        <w:t xml:space="preserve">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4035F8" w:rsidRDefault="00493E6C" w:rsidP="005951F5">
      <w:pPr>
        <w:rPr>
          <w:lang w:eastAsia="ja-JP"/>
        </w:rPr>
      </w:pPr>
      <w:proofErr w:type="gramStart"/>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w:t>
      </w:r>
      <w:proofErr w:type="gramEnd"/>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9B7E2A" w:rsidRPr="00E7313E" w:rsidRDefault="009B7E2A" w:rsidP="005951F5">
      <w:pPr>
        <w:rPr>
          <w:lang w:eastAsia="ja-JP"/>
        </w:rPr>
      </w:pPr>
    </w:p>
    <w:p w:rsidR="00374127" w:rsidRPr="00E7313E" w:rsidRDefault="00374127" w:rsidP="00374127">
      <w:pPr>
        <w:pStyle w:val="Caption"/>
        <w:spacing w:before="120" w:after="0"/>
      </w:pPr>
      <w:proofErr w:type="gramStart"/>
      <w:r w:rsidRPr="00E7313E">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6042A1">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lastRenderedPageBreak/>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6D775E" w:rsidRPr="00E7313E" w:rsidRDefault="00715FC5" w:rsidP="00136C9C">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lastRenderedPageBreak/>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223499"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6D775E" w:rsidRDefault="00746B0B" w:rsidP="00136C9C">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499" w:rsidRDefault="00223499">
      <w:r>
        <w:separator/>
      </w:r>
    </w:p>
  </w:endnote>
  <w:endnote w:type="continuationSeparator" w:id="0">
    <w:p w:rsidR="00223499" w:rsidRDefault="0022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1573C">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499" w:rsidRDefault="00223499">
      <w:r>
        <w:separator/>
      </w:r>
    </w:p>
  </w:footnote>
  <w:footnote w:type="continuationSeparator" w:id="0">
    <w:p w:rsidR="00223499" w:rsidRDefault="002234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08FD"/>
    <w:rsid w:val="0001126D"/>
    <w:rsid w:val="000130EE"/>
    <w:rsid w:val="00013EBB"/>
    <w:rsid w:val="00017FFB"/>
    <w:rsid w:val="0002555F"/>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87533"/>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000"/>
    <w:rsid w:val="00126318"/>
    <w:rsid w:val="00132A62"/>
    <w:rsid w:val="00134731"/>
    <w:rsid w:val="0013541D"/>
    <w:rsid w:val="00136C9C"/>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A74B9"/>
    <w:rsid w:val="001B6BCB"/>
    <w:rsid w:val="001B700F"/>
    <w:rsid w:val="001C092C"/>
    <w:rsid w:val="001C1299"/>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1BA7"/>
    <w:rsid w:val="00217133"/>
    <w:rsid w:val="00217588"/>
    <w:rsid w:val="00217B58"/>
    <w:rsid w:val="00221188"/>
    <w:rsid w:val="002230FD"/>
    <w:rsid w:val="00223433"/>
    <w:rsid w:val="00223499"/>
    <w:rsid w:val="0022797E"/>
    <w:rsid w:val="00230844"/>
    <w:rsid w:val="002314CD"/>
    <w:rsid w:val="002342FA"/>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82AFB"/>
    <w:rsid w:val="00284BE4"/>
    <w:rsid w:val="00287F4D"/>
    <w:rsid w:val="002905F6"/>
    <w:rsid w:val="00291E79"/>
    <w:rsid w:val="002A3FDC"/>
    <w:rsid w:val="002A63A5"/>
    <w:rsid w:val="002A680E"/>
    <w:rsid w:val="002A7211"/>
    <w:rsid w:val="002B1DC2"/>
    <w:rsid w:val="002B4CD7"/>
    <w:rsid w:val="002B6978"/>
    <w:rsid w:val="002B70A1"/>
    <w:rsid w:val="002B7B71"/>
    <w:rsid w:val="002C038F"/>
    <w:rsid w:val="002C0B73"/>
    <w:rsid w:val="002C30E9"/>
    <w:rsid w:val="002C32E3"/>
    <w:rsid w:val="002D01AD"/>
    <w:rsid w:val="002D2DC0"/>
    <w:rsid w:val="002D339C"/>
    <w:rsid w:val="002D6A57"/>
    <w:rsid w:val="002D7445"/>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725A3"/>
    <w:rsid w:val="00373D88"/>
    <w:rsid w:val="00373E0D"/>
    <w:rsid w:val="00374127"/>
    <w:rsid w:val="00374DDB"/>
    <w:rsid w:val="003803F3"/>
    <w:rsid w:val="00385FCE"/>
    <w:rsid w:val="00386711"/>
    <w:rsid w:val="003877E8"/>
    <w:rsid w:val="00387858"/>
    <w:rsid w:val="00387EEF"/>
    <w:rsid w:val="003901E3"/>
    <w:rsid w:val="00390268"/>
    <w:rsid w:val="0039208D"/>
    <w:rsid w:val="00395AB7"/>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E6ED9"/>
    <w:rsid w:val="003F0C94"/>
    <w:rsid w:val="003F2F07"/>
    <w:rsid w:val="003F3784"/>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24C10"/>
    <w:rsid w:val="004309DB"/>
    <w:rsid w:val="004312B6"/>
    <w:rsid w:val="00432F58"/>
    <w:rsid w:val="00440630"/>
    <w:rsid w:val="004406AD"/>
    <w:rsid w:val="0044265C"/>
    <w:rsid w:val="00442C5B"/>
    <w:rsid w:val="00442F69"/>
    <w:rsid w:val="00443840"/>
    <w:rsid w:val="004466B6"/>
    <w:rsid w:val="00447053"/>
    <w:rsid w:val="0044797D"/>
    <w:rsid w:val="004522A8"/>
    <w:rsid w:val="0046385F"/>
    <w:rsid w:val="004679C6"/>
    <w:rsid w:val="0047009B"/>
    <w:rsid w:val="00470B5B"/>
    <w:rsid w:val="00471ABF"/>
    <w:rsid w:val="00474255"/>
    <w:rsid w:val="00474334"/>
    <w:rsid w:val="0048012F"/>
    <w:rsid w:val="0048380E"/>
    <w:rsid w:val="00487A0E"/>
    <w:rsid w:val="00493E6C"/>
    <w:rsid w:val="00494995"/>
    <w:rsid w:val="00494E6F"/>
    <w:rsid w:val="004966E7"/>
    <w:rsid w:val="00496974"/>
    <w:rsid w:val="004A4353"/>
    <w:rsid w:val="004A473F"/>
    <w:rsid w:val="004A4967"/>
    <w:rsid w:val="004A4B62"/>
    <w:rsid w:val="004A4C73"/>
    <w:rsid w:val="004A7259"/>
    <w:rsid w:val="004B099D"/>
    <w:rsid w:val="004B4075"/>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1DF8"/>
    <w:rsid w:val="00553093"/>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506C"/>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4EF6"/>
    <w:rsid w:val="006A5408"/>
    <w:rsid w:val="006A55EC"/>
    <w:rsid w:val="006B34B6"/>
    <w:rsid w:val="006B44E0"/>
    <w:rsid w:val="006B6875"/>
    <w:rsid w:val="006C02C1"/>
    <w:rsid w:val="006C5F78"/>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1716"/>
    <w:rsid w:val="00743AE2"/>
    <w:rsid w:val="00743F2B"/>
    <w:rsid w:val="0074502C"/>
    <w:rsid w:val="00746B0B"/>
    <w:rsid w:val="00747C6D"/>
    <w:rsid w:val="007503C9"/>
    <w:rsid w:val="00750773"/>
    <w:rsid w:val="00751618"/>
    <w:rsid w:val="00751948"/>
    <w:rsid w:val="007571D1"/>
    <w:rsid w:val="00762CD1"/>
    <w:rsid w:val="00762F57"/>
    <w:rsid w:val="0076315E"/>
    <w:rsid w:val="007639E3"/>
    <w:rsid w:val="00765148"/>
    <w:rsid w:val="007653EC"/>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4CB5"/>
    <w:rsid w:val="008652A7"/>
    <w:rsid w:val="00867D39"/>
    <w:rsid w:val="0087467E"/>
    <w:rsid w:val="00874CAF"/>
    <w:rsid w:val="00875C6D"/>
    <w:rsid w:val="00876720"/>
    <w:rsid w:val="00876FE0"/>
    <w:rsid w:val="00881A2D"/>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640B"/>
    <w:rsid w:val="00907769"/>
    <w:rsid w:val="009131FB"/>
    <w:rsid w:val="00913427"/>
    <w:rsid w:val="0091524E"/>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3430"/>
    <w:rsid w:val="009B4E54"/>
    <w:rsid w:val="009B58CA"/>
    <w:rsid w:val="009B67A5"/>
    <w:rsid w:val="009B701B"/>
    <w:rsid w:val="009B7E2A"/>
    <w:rsid w:val="009C35CF"/>
    <w:rsid w:val="009D6D29"/>
    <w:rsid w:val="009E39EC"/>
    <w:rsid w:val="009E437D"/>
    <w:rsid w:val="009E5EB3"/>
    <w:rsid w:val="009E605B"/>
    <w:rsid w:val="009E62FC"/>
    <w:rsid w:val="009E68AE"/>
    <w:rsid w:val="009E7995"/>
    <w:rsid w:val="009F2D92"/>
    <w:rsid w:val="009F334B"/>
    <w:rsid w:val="009F6BFA"/>
    <w:rsid w:val="00A006CE"/>
    <w:rsid w:val="00A0392B"/>
    <w:rsid w:val="00A04812"/>
    <w:rsid w:val="00A07DFD"/>
    <w:rsid w:val="00A105B5"/>
    <w:rsid w:val="00A109F2"/>
    <w:rsid w:val="00A12097"/>
    <w:rsid w:val="00A12B7C"/>
    <w:rsid w:val="00A13F82"/>
    <w:rsid w:val="00A149B0"/>
    <w:rsid w:val="00A21758"/>
    <w:rsid w:val="00A21837"/>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487C"/>
    <w:rsid w:val="00A66B13"/>
    <w:rsid w:val="00A66E61"/>
    <w:rsid w:val="00A71695"/>
    <w:rsid w:val="00A71B0D"/>
    <w:rsid w:val="00A74C67"/>
    <w:rsid w:val="00A761C5"/>
    <w:rsid w:val="00A85167"/>
    <w:rsid w:val="00A85632"/>
    <w:rsid w:val="00A8692A"/>
    <w:rsid w:val="00A90A3F"/>
    <w:rsid w:val="00A93B51"/>
    <w:rsid w:val="00A9684C"/>
    <w:rsid w:val="00AA0E17"/>
    <w:rsid w:val="00AA2D00"/>
    <w:rsid w:val="00AA4C93"/>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538E"/>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269"/>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2A23"/>
    <w:rsid w:val="00CD7EC6"/>
    <w:rsid w:val="00CE1B56"/>
    <w:rsid w:val="00CE338D"/>
    <w:rsid w:val="00CE41E4"/>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13B9"/>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2855"/>
    <w:rsid w:val="00D64E76"/>
    <w:rsid w:val="00D65877"/>
    <w:rsid w:val="00D677D3"/>
    <w:rsid w:val="00D707F1"/>
    <w:rsid w:val="00D73443"/>
    <w:rsid w:val="00D74579"/>
    <w:rsid w:val="00D74842"/>
    <w:rsid w:val="00D76C99"/>
    <w:rsid w:val="00D772B8"/>
    <w:rsid w:val="00D81425"/>
    <w:rsid w:val="00D8445C"/>
    <w:rsid w:val="00D86E5A"/>
    <w:rsid w:val="00D93050"/>
    <w:rsid w:val="00D930BF"/>
    <w:rsid w:val="00D94D8B"/>
    <w:rsid w:val="00D9568A"/>
    <w:rsid w:val="00D964EE"/>
    <w:rsid w:val="00D96FC8"/>
    <w:rsid w:val="00DA18A5"/>
    <w:rsid w:val="00DA40BA"/>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23C02"/>
    <w:rsid w:val="00E26518"/>
    <w:rsid w:val="00E27E26"/>
    <w:rsid w:val="00E30DC1"/>
    <w:rsid w:val="00E3178B"/>
    <w:rsid w:val="00E35780"/>
    <w:rsid w:val="00E36327"/>
    <w:rsid w:val="00E4180B"/>
    <w:rsid w:val="00E4271D"/>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1F16"/>
    <w:rsid w:val="00E7270F"/>
    <w:rsid w:val="00E7313E"/>
    <w:rsid w:val="00E76559"/>
    <w:rsid w:val="00E769FC"/>
    <w:rsid w:val="00E7782D"/>
    <w:rsid w:val="00E80FAD"/>
    <w:rsid w:val="00E8249B"/>
    <w:rsid w:val="00E833A7"/>
    <w:rsid w:val="00E91AF8"/>
    <w:rsid w:val="00E93C17"/>
    <w:rsid w:val="00E9466C"/>
    <w:rsid w:val="00EA12A3"/>
    <w:rsid w:val="00EA54B5"/>
    <w:rsid w:val="00EA7D13"/>
    <w:rsid w:val="00EB0323"/>
    <w:rsid w:val="00EB22FE"/>
    <w:rsid w:val="00EB36E7"/>
    <w:rsid w:val="00EB42C6"/>
    <w:rsid w:val="00EB51CA"/>
    <w:rsid w:val="00EB5209"/>
    <w:rsid w:val="00EB7A55"/>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6EB8"/>
    <w:rsid w:val="00F201ED"/>
    <w:rsid w:val="00F218E0"/>
    <w:rsid w:val="00F24A67"/>
    <w:rsid w:val="00F268E3"/>
    <w:rsid w:val="00F2781E"/>
    <w:rsid w:val="00F30666"/>
    <w:rsid w:val="00F318BC"/>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2FCA"/>
    <w:rsid w:val="00FE37BB"/>
    <w:rsid w:val="00FE38C9"/>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3837</TotalTime>
  <Pages>7</Pages>
  <Words>5362</Words>
  <Characters>30570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35861</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883</cp:revision>
  <cp:lastPrinted>2016-09-05T10:53:00Z</cp:lastPrinted>
  <dcterms:created xsi:type="dcterms:W3CDTF">2016-08-11T08:57:00Z</dcterms:created>
  <dcterms:modified xsi:type="dcterms:W3CDTF">2016-10-17T12:59:00Z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