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lastRenderedPageBreak/>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743F2B">
        <w:fldChar w:fldCharType="begin"/>
      </w:r>
      <w:r w:rsidR="00A13F82">
        <w:instrText xml:space="preserve"> SEQ Table \* ARABIC </w:instrText>
      </w:r>
      <w:r w:rsidR="00743F2B">
        <w:fldChar w:fldCharType="separate"/>
      </w:r>
      <w:r w:rsidR="00414F67">
        <w:rPr>
          <w:noProof/>
        </w:rPr>
        <w:t>1</w:t>
      </w:r>
      <w:r w:rsidR="00743F2B">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w:t>
      </w:r>
      <w:r w:rsidRPr="00E7313E">
        <w:lastRenderedPageBreak/>
        <w:t xml:space="preserve">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 xml:space="preserve">The condition in an if-else statement can be an arbitrary </w:t>
      </w:r>
      <w:proofErr w:type="gramStart"/>
      <w:r w:rsidRPr="005663DC">
        <w:rPr>
          <w:szCs w:val="18"/>
          <w:lang w:eastAsia="ja-JP"/>
        </w:rPr>
        <w:t>expressi</w:t>
      </w:r>
      <w:r w:rsidR="00983552">
        <w:rPr>
          <w:szCs w:val="18"/>
          <w:lang w:eastAsia="ja-JP"/>
        </w:rPr>
        <w:t>on</w:t>
      </w:r>
      <w:proofErr w:type="gramEnd"/>
      <w:r w:rsidR="00983552">
        <w:rPr>
          <w:szCs w:val="18"/>
          <w:lang w:eastAsia="ja-JP"/>
        </w:rPr>
        <w:t xml:space="preserve">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26424C">
        <w:rPr>
          <w:rFonts w:hint="eastAsia"/>
          <w:lang w:eastAsia="ja-JP"/>
        </w:rPr>
        <w:t>s</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743F2B" w:rsidRPr="00E7313E">
        <w:fldChar w:fldCharType="begin"/>
      </w:r>
      <w:r w:rsidRPr="00E7313E">
        <w:instrText xml:space="preserve"> SEQ Fig. \n </w:instrText>
      </w:r>
      <w:r w:rsidR="00743F2B" w:rsidRPr="00E7313E">
        <w:fldChar w:fldCharType="separate"/>
      </w:r>
      <w:r w:rsidR="00414F67">
        <w:rPr>
          <w:noProof/>
        </w:rPr>
        <w:t>1</w:t>
      </w:r>
      <w:r w:rsidR="00743F2B" w:rsidRPr="00E7313E">
        <w:fldChar w:fldCharType="end"/>
      </w:r>
      <w:r w:rsidRPr="00E7313E">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lastRenderedPageBreak/>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lastRenderedPageBreak/>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lastRenderedPageBreak/>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bookmarkStart w:id="0" w:name="_GoBack"/>
      <w:bookmarkEnd w:id="0"/>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lastRenderedPageBreak/>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lastRenderedPageBreak/>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743F2B"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743F2B" w:rsidP="00F268E3">
      <w:pPr>
        <w:pStyle w:val="references"/>
      </w:pPr>
      <w:hyperlink r:id="rId10"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608" w:rsidRDefault="00253608">
      <w:r>
        <w:separator/>
      </w:r>
    </w:p>
  </w:endnote>
  <w:endnote w:type="continuationSeparator" w:id="0">
    <w:p w:rsidR="00253608" w:rsidRDefault="002536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743F2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608" w:rsidRDefault="00253608">
      <w:r>
        <w:separator/>
      </w:r>
    </w:p>
  </w:footnote>
  <w:footnote w:type="continuationSeparator" w:id="0">
    <w:p w:rsidR="00253608" w:rsidRDefault="002536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1A84"/>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426A"/>
    <w:rsid w:val="000B6B93"/>
    <w:rsid w:val="000B73A0"/>
    <w:rsid w:val="000C0088"/>
    <w:rsid w:val="000C010C"/>
    <w:rsid w:val="000C290A"/>
    <w:rsid w:val="000C47A3"/>
    <w:rsid w:val="000C5BE2"/>
    <w:rsid w:val="000D2870"/>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3348"/>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584"/>
    <w:rsid w:val="0061160E"/>
    <w:rsid w:val="0061635D"/>
    <w:rsid w:val="0061710B"/>
    <w:rsid w:val="00617C99"/>
    <w:rsid w:val="006219C5"/>
    <w:rsid w:val="00621EB6"/>
    <w:rsid w:val="00624333"/>
    <w:rsid w:val="00632226"/>
    <w:rsid w:val="00632B1A"/>
    <w:rsid w:val="00633EFA"/>
    <w:rsid w:val="006351EC"/>
    <w:rsid w:val="00642E5B"/>
    <w:rsid w:val="00645A0A"/>
    <w:rsid w:val="00651822"/>
    <w:rsid w:val="006545E1"/>
    <w:rsid w:val="00655CF3"/>
    <w:rsid w:val="00657909"/>
    <w:rsid w:val="00662CE2"/>
    <w:rsid w:val="00663807"/>
    <w:rsid w:val="00664C9A"/>
    <w:rsid w:val="00666145"/>
    <w:rsid w:val="00666C37"/>
    <w:rsid w:val="00670F78"/>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1482"/>
    <w:rsid w:val="006D451E"/>
    <w:rsid w:val="006D51CD"/>
    <w:rsid w:val="006E223A"/>
    <w:rsid w:val="006E6914"/>
    <w:rsid w:val="006E6AB2"/>
    <w:rsid w:val="006E7059"/>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1899"/>
    <w:rsid w:val="007F3D62"/>
    <w:rsid w:val="007F61DA"/>
    <w:rsid w:val="00802307"/>
    <w:rsid w:val="008067E7"/>
    <w:rsid w:val="00806CA5"/>
    <w:rsid w:val="00807924"/>
    <w:rsid w:val="00807CC0"/>
    <w:rsid w:val="008219FF"/>
    <w:rsid w:val="0082683F"/>
    <w:rsid w:val="00827BB4"/>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38DA"/>
    <w:rsid w:val="008D70C6"/>
    <w:rsid w:val="008D7F7E"/>
    <w:rsid w:val="008E4CC3"/>
    <w:rsid w:val="008F0AF0"/>
    <w:rsid w:val="008F26FA"/>
    <w:rsid w:val="008F3B89"/>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B02C42"/>
    <w:rsid w:val="00B04DEC"/>
    <w:rsid w:val="00B05366"/>
    <w:rsid w:val="00B07DB4"/>
    <w:rsid w:val="00B10A2D"/>
    <w:rsid w:val="00B13749"/>
    <w:rsid w:val="00B139F5"/>
    <w:rsid w:val="00B22C83"/>
    <w:rsid w:val="00B25234"/>
    <w:rsid w:val="00B255FC"/>
    <w:rsid w:val="00B26609"/>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5DAE"/>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5AB3"/>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1BE7"/>
    <w:rsid w:val="00D520C1"/>
    <w:rsid w:val="00D53376"/>
    <w:rsid w:val="00D56ED2"/>
    <w:rsid w:val="00D62855"/>
    <w:rsid w:val="00D64E76"/>
    <w:rsid w:val="00D65877"/>
    <w:rsid w:val="00D677D3"/>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38E2"/>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7C60"/>
    <w:rsid w:val="00F57EB6"/>
    <w:rsid w:val="00F61CD6"/>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3111</TotalTime>
  <Pages>6</Pages>
  <Words>4623</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30914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643</cp:revision>
  <cp:lastPrinted>2016-08-25T02:08:00Z</cp:lastPrinted>
  <dcterms:created xsi:type="dcterms:W3CDTF">2016-08-11T08:57:00Z</dcterms:created>
  <dcterms:modified xsi:type="dcterms:W3CDTF">2016-08-29T16:26:00Z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