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Default="00E01C5E" w:rsidP="00E01C5E">
      <w:pPr>
        <w:shd w:val="clear" w:color="auto" w:fill="FFFFFF"/>
        <w:spacing w:after="120" w:line="240" w:lineRule="auto"/>
        <w:jc w:val="center"/>
        <w:rPr>
          <w:rFonts w:ascii="Times New Roman" w:hAnsi="Times New Roman" w:cs="Times New Roman" w:hint="eastAsia"/>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hint="eastAsia"/>
          <w:b/>
          <w:color w:val="222222"/>
          <w:sz w:val="36"/>
          <w:szCs w:val="36"/>
        </w:rPr>
      </w:pPr>
      <w:r w:rsidRPr="00E01C5E">
        <w:rPr>
          <w:rFonts w:ascii="Times New Roman" w:hAnsi="Times New Roman" w:cs="Times New Roman"/>
          <w:b/>
          <w:color w:val="222222"/>
          <w:sz w:val="36"/>
          <w:szCs w:val="36"/>
        </w:rPr>
        <w:t>using a new adjustment</w:t>
      </w:r>
    </w:p>
    <w:p w:rsidR="00E01C5E" w:rsidRDefault="00E01C5E" w:rsidP="00C42F0C">
      <w:pPr>
        <w:shd w:val="clear" w:color="auto" w:fill="FFFFFF"/>
        <w:spacing w:after="120" w:line="240" w:lineRule="auto"/>
        <w:jc w:val="both"/>
        <w:rPr>
          <w:rFonts w:ascii="Times New Roman" w:hAnsi="Times New Roman" w:cs="Times New Roman" w:hint="eastAsia"/>
          <w:color w:val="222222"/>
          <w:sz w:val="24"/>
          <w:szCs w:val="24"/>
        </w:rPr>
      </w:pP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1. Tóm tắt nội dung bài báo.</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hint="eastAsia"/>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3F13A5">
      <w:pPr>
        <w:shd w:val="clear" w:color="auto" w:fill="FFFFFF"/>
        <w:spacing w:after="120" w:line="240" w:lineRule="auto"/>
        <w:ind w:firstLine="720"/>
        <w:jc w:val="both"/>
        <w:rPr>
          <w:rFonts w:ascii="Times New Roman" w:hAnsi="Times New Roman" w:cs="Times New Roman" w:hint="eastAsia"/>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bookmarkStart w:id="0" w:name="_GoBack"/>
      <w:bookmarkEnd w:id="0"/>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3F13A5">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Kiểm thử phần mềm là một phần quan trọng nhưng có chi phí cao trong chu trình phát triển phần mềm [1–3]. Do đó có một sự quan tâm rất lớn trong cộng đồng các nhà nghiên cứu về automate testing, để giảm chi phí và đạt được sự tin tưởng hơn trong kết quả thu được [4].</w:t>
      </w:r>
    </w:p>
    <w:p w:rsidR="003F13A5" w:rsidRPr="004042F9" w:rsidRDefault="003F13A5" w:rsidP="004042F9">
      <w:pPr>
        <w:shd w:val="clear" w:color="auto" w:fill="FFFFFF"/>
        <w:spacing w:after="120" w:line="240" w:lineRule="auto"/>
        <w:ind w:firstLine="720"/>
        <w:jc w:val="both"/>
        <w:rPr>
          <w:rFonts w:ascii="Times New Roman" w:hAnsi="Times New Roman" w:cs="Times New Roman" w:hint="eastAsia"/>
          <w:color w:val="222222"/>
          <w:sz w:val="24"/>
          <w:szCs w:val="24"/>
        </w:rPr>
      </w:pP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3. Bài toán sinh dữ liệu kiểm thử đường dẫn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liệu kiểm thử đường dẫn sử dụng Giải thuật di truyền. Giả thuyết này sẽ được kiểm chứng bằng thực nghiệm</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hiệu quả của việc kết hợp Giải thuật di truyền (GA) với phân tích tĩnh. Giả thuyết này cũng sẽ được kiểm chứng bằng thực nghiệm.</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4. Thiết kế các giải thuật: GA và GA + Static Analysis cho bài toán sinh dữ liệu kiểm thử đường dẫn.</w:t>
      </w:r>
    </w:p>
    <w:p w:rsidR="00C42F0C" w:rsidRPr="00C42F0C" w:rsidRDefault="003739D9"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 Th</w:t>
      </w:r>
      <w:r>
        <w:rPr>
          <w:rFonts w:ascii="Times New Roman" w:hAnsi="Times New Roman" w:cs="Times New Roman" w:hint="eastAsia"/>
          <w:color w:val="222222"/>
          <w:sz w:val="24"/>
          <w:szCs w:val="24"/>
        </w:rPr>
        <w:t>í</w:t>
      </w:r>
      <w:r w:rsidR="00C42F0C" w:rsidRPr="00C42F0C">
        <w:rPr>
          <w:rFonts w:ascii="Times New Roman" w:eastAsia="Times New Roman" w:hAnsi="Times New Roman" w:cs="Times New Roman"/>
          <w:color w:val="222222"/>
          <w:sz w:val="24"/>
          <w:szCs w:val="24"/>
        </w:rPr>
        <w:t xml:space="preserve"> nghiệ</w:t>
      </w:r>
      <w:r>
        <w:rPr>
          <w:rFonts w:ascii="Times New Roman" w:eastAsia="Times New Roman" w:hAnsi="Times New Roman" w:cs="Times New Roman"/>
          <w:color w:val="222222"/>
          <w:sz w:val="24"/>
          <w:szCs w:val="24"/>
        </w:rPr>
        <w:t xml:space="preserve">m </w:t>
      </w:r>
      <w:r>
        <w:rPr>
          <w:rFonts w:ascii="Times New Roman" w:hAnsi="Times New Roman" w:cs="Times New Roman" w:hint="eastAsia"/>
          <w:color w:val="222222"/>
          <w:sz w:val="24"/>
          <w:szCs w:val="24"/>
        </w:rPr>
        <w:t>và</w:t>
      </w:r>
      <w:r w:rsidR="00C42F0C" w:rsidRPr="00C42F0C">
        <w:rPr>
          <w:rFonts w:ascii="Times New Roman" w:eastAsia="Times New Roman" w:hAnsi="Times New Roman" w:cs="Times New Roman"/>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hint="eastAsia"/>
          <w:color w:val="222222"/>
          <w:sz w:val="24"/>
          <w:szCs w:val="24"/>
        </w:rPr>
      </w:pP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lastRenderedPageBreak/>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 xml:space="preserve">J.A. Whittaker, What is software testing? and why is it so hard?, </w:t>
      </w:r>
      <w:r>
        <w:rPr>
          <w:rFonts w:ascii="Times New Roman" w:hAnsi="Times New Roman" w:cs="Times New Roman" w:hint="eastAsia"/>
          <w:sz w:val="24"/>
          <w:szCs w:val="24"/>
        </w:rPr>
        <w:t xml:space="preserve"> </w:t>
      </w:r>
      <w:r w:rsidRPr="00914CD1">
        <w:rPr>
          <w:rFonts w:ascii="Times New Roman" w:hAnsi="Times New Roman" w:cs="Times New Roman"/>
          <w:sz w:val="24"/>
          <w:szCs w:val="24"/>
        </w:rPr>
        <w:t>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hint="eastAsia"/>
          <w:sz w:val="24"/>
          <w:szCs w:val="24"/>
        </w:rPr>
      </w:pPr>
      <w:r w:rsidRPr="00E01C5E">
        <w:rPr>
          <w:rFonts w:ascii="Times New Roman" w:hAnsi="Times New Roman" w:cs="Times New Roman"/>
          <w:sz w:val="24"/>
          <w:szCs w:val="24"/>
        </w:rPr>
        <w:t>[2] N. Mansour, M. Salame, Data generation for path testing, Software Quality Control 12</w:t>
      </w:r>
      <w:r w:rsidR="003F5BE8">
        <w:rPr>
          <w:rFonts w:ascii="Times New Roman" w:hAnsi="Times New Roman" w:cs="Times New Roman" w:hint="eastAsia"/>
          <w:sz w:val="24"/>
          <w:szCs w:val="24"/>
        </w:rPr>
        <w:t xml:space="preserve"> </w:t>
      </w:r>
      <w:r w:rsidRPr="00E01C5E">
        <w:rPr>
          <w:rFonts w:ascii="Times New Roman" w:hAnsi="Times New Roman" w:cs="Times New Roman"/>
          <w:sz w:val="24"/>
          <w:szCs w:val="24"/>
        </w:rPr>
        <w:t xml:space="preserve">(2),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hint="eastAsia"/>
          <w:sz w:val="24"/>
          <w:szCs w:val="24"/>
        </w:rPr>
      </w:pPr>
      <w:r w:rsidRPr="003F5BE8">
        <w:rPr>
          <w:rFonts w:ascii="Times New Roman" w:hAnsi="Times New Roman" w:cs="Times New Roman"/>
          <w:sz w:val="24"/>
          <w:szCs w:val="24"/>
        </w:rPr>
        <w:t>[3] P. McMinn, Search-based software test data generation: a survey, Software Testing, Verification &amp; Reliability</w:t>
      </w:r>
      <w:r>
        <w:rPr>
          <w:rFonts w:ascii="Times New Roman" w:hAnsi="Times New Roman" w:cs="Times New Roman" w:hint="eastAsia"/>
          <w:sz w:val="24"/>
          <w:szCs w:val="24"/>
        </w:rPr>
        <w:t xml:space="preserve"> </w:t>
      </w:r>
      <w:r w:rsidRPr="003F5BE8">
        <w:rPr>
          <w:rFonts w:ascii="Times New Roman" w:hAnsi="Times New Roman" w:cs="Times New Roman"/>
          <w:sz w:val="24"/>
          <w:szCs w:val="24"/>
        </w:rPr>
        <w:t>14 (2), 06/2004, 105 - 156.</w:t>
      </w:r>
    </w:p>
    <w:p w:rsidR="009732E5" w:rsidRDefault="009732E5" w:rsidP="003F13A5">
      <w:pPr>
        <w:jc w:val="both"/>
        <w:rPr>
          <w:rFonts w:ascii="Times New Roman" w:hAnsi="Times New Roman" w:cs="Times New Roman" w:hint="eastAsia"/>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Pr="00C15CB0">
        <w:rPr>
          <w:rFonts w:ascii="Times New Roman" w:hAnsi="Times New Roman" w:cs="Times New Roman"/>
          <w:sz w:val="24"/>
          <w:szCs w:val="24"/>
        </w:rPr>
        <w:t xml:space="preserve"> </w:t>
      </w:r>
      <w:r w:rsidR="00914CD1">
        <w:rPr>
          <w:rFonts w:ascii="Times New Roman" w:hAnsi="Times New Roman" w:cs="Times New Roman" w:hint="eastAsia"/>
          <w:sz w:val="24"/>
          <w:szCs w:val="24"/>
        </w:rPr>
        <w:t xml:space="preserve"> </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B5D97"/>
    <w:rsid w:val="002D0002"/>
    <w:rsid w:val="003739D9"/>
    <w:rsid w:val="003F13A5"/>
    <w:rsid w:val="003F5BE8"/>
    <w:rsid w:val="004042F9"/>
    <w:rsid w:val="005C3314"/>
    <w:rsid w:val="00914CD1"/>
    <w:rsid w:val="009732E5"/>
    <w:rsid w:val="00BC2194"/>
    <w:rsid w:val="00BC6711"/>
    <w:rsid w:val="00C42F0C"/>
    <w:rsid w:val="00D7770D"/>
    <w:rsid w:val="00E017CF"/>
    <w:rsid w:val="00E01C5E"/>
    <w:rsid w:val="00FD5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NGOC THI</cp:lastModifiedBy>
  <cp:revision>13</cp:revision>
  <dcterms:created xsi:type="dcterms:W3CDTF">2016-05-23T16:46:00Z</dcterms:created>
  <dcterms:modified xsi:type="dcterms:W3CDTF">2016-05-24T04:40:00Z</dcterms:modified>
</cp:coreProperties>
</file>