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07</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10. KHÁM PHÁ ĐẠI DƯƠNG</w:t>
        <w:br/>
      </w:r>
      <w:r>
        <w:rPr>
          <w:rFonts w:ascii="Times New Roman" w:hAnsi="Times New Roman"/>
          <w:b w:val="0"/>
          <w:i/>
          <w:sz w:val="24"/>
        </w:rPr>
        <w:t>(Thời lượng: 1 tiết | Tiết PPCT: 13)</w:t>
      </w:r>
    </w:p>
    <w:p>
      <w:r>
        <w:rPr>
          <w:rFonts w:ascii="Times New Roman" w:hAnsi="Times New Roman"/>
          <w:b/>
          <w:i w:val="0"/>
          <w:sz w:val="26"/>
        </w:rPr>
        <w:t>I. YÊU CẦU CẦN ĐẠT</w:t>
      </w:r>
    </w:p>
    <w:p>
      <w:r>
        <w:rPr>
          <w:rFonts w:ascii="Times New Roman" w:hAnsi="Times New Roman"/>
          <w:b w:val="0"/>
          <w:i/>
          <w:sz w:val="26"/>
        </w:rPr>
        <w:t>Mô tả yêu cầu trọng tâm: Tìm hiểu đặc điểm cá mập; lắp mô hình cá mập bơi.</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10. Khám phá đại dương,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10. Khám phá đại dương,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10. Khám phá đại dương.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10. Khám phá đại dương.</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10. Khám phá đại dương.</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10. Khám phá đại dương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10. Khám phá đại dương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10. Khám phá đại dương.</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