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11. CHÚ CUA CỨNG CÁP</w:t>
        <w:br/>
      </w:r>
      <w:r>
        <w:rPr>
          <w:rFonts w:ascii="Times New Roman" w:hAnsi="Times New Roman"/>
          <w:b w:val="0"/>
          <w:i/>
          <w:sz w:val="24"/>
        </w:rPr>
        <w:t>(Thời lượng: 1 tiết | Tiết PPCT: 14)</w:t>
      </w:r>
    </w:p>
    <w:p>
      <w:r>
        <w:rPr>
          <w:rFonts w:ascii="Times New Roman" w:hAnsi="Times New Roman"/>
          <w:b/>
          <w:i w:val="0"/>
          <w:sz w:val="26"/>
        </w:rPr>
        <w:t>I. YÊU CẦU CẦN ĐẠT</w:t>
      </w:r>
    </w:p>
    <w:p>
      <w:r>
        <w:rPr>
          <w:rFonts w:ascii="Times New Roman" w:hAnsi="Times New Roman"/>
          <w:b w:val="0"/>
          <w:i/>
          <w:sz w:val="26"/>
        </w:rPr>
        <w:t>Mô tả yêu cầu trọng tâm: Tìm hiểu nguyên lý cua bò ngang; lắp robot cua bò ngang.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11. Chú cua cứng cáp,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11. Chú cua cứng cáp,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11. Chú cua cứng cáp.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11. Chú cua cứng cáp.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11. Chú cua cứng cáp.</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11. Chú cua cứng cáp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11. Chú cua cứng cáp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11. Chú cua cứng cáp.</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