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08</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12. TÔI CÓ THỂ DI CHUYỂN ĐẾN BẤT CỨ ĐÂU</w:t>
        <w:br/>
      </w:r>
      <w:r>
        <w:rPr>
          <w:rFonts w:ascii="Times New Roman" w:hAnsi="Times New Roman"/>
          <w:b w:val="0"/>
          <w:i/>
          <w:sz w:val="24"/>
        </w:rPr>
        <w:t>(Thời lượng: 1 tiết | Tiết PPCT: 15)</w:t>
      </w:r>
    </w:p>
    <w:p>
      <w:r>
        <w:rPr>
          <w:rFonts w:ascii="Times New Roman" w:hAnsi="Times New Roman"/>
          <w:b/>
          <w:i w:val="0"/>
          <w:sz w:val="26"/>
        </w:rPr>
        <w:t>I. YÊU CẦU CẦN ĐẠT</w:t>
      </w:r>
    </w:p>
    <w:p>
      <w:r>
        <w:rPr>
          <w:rFonts w:ascii="Times New Roman" w:hAnsi="Times New Roman"/>
          <w:b w:val="0"/>
          <w:i/>
          <w:sz w:val="26"/>
        </w:rPr>
        <w:t>Mô tả yêu cầu trọng tâm: Tìm hiểu giá trị dinh dưỡng và cấu tạo loài mực; lắp robot mực.</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12. Tôi có thể di chuyển đến bất cứ đâu,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12. Tôi có thể di chuyển đến bất cứ đâu,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12. Tôi có thể di chuyển đến bất cứ đâu.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12. Tôi có thể di chuyển đến bất cứ đâu.</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12. Tôi có thể di chuyển đến bất cứ đâu.</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12. Tôi có thể di chuyển đến bất cứ đâu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12. Tôi có thể di chuyển đến bất cứ đâu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12. Tôi có thể di chuyển đến bất cứ đâu.</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