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18</w:t>
        <w:tab/>
        <w:tab/>
        <w:tab/>
        <w:tab/>
        <w:t>Ngày soạn: 01/09/2026</w:t>
        <w:br/>
        <w:tab/>
        <w:tab/>
        <w:tab/>
        <w:tab/>
        <w:tab/>
        <w:t>Ngày dạy: 05/09/2026</w:t>
      </w:r>
    </w:p>
    <w:p>
      <w:pPr>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ĐÁNH GIÁ ĐỊNH KỲ 4</w:t>
        <w:br/>
      </w:r>
      <w:r>
        <w:rPr>
          <w:rFonts w:ascii="Times New Roman" w:hAnsi="Times New Roman"/>
          <w:b w:val="0"/>
          <w:i/>
          <w:sz w:val="24"/>
        </w:rPr>
        <w:t>(Thời lượng: 1 tiết | Tiết PPCT: 35)</w:t>
      </w:r>
    </w:p>
    <w:p>
      <w:r>
        <w:rPr>
          <w:rFonts w:ascii="Times New Roman" w:hAnsi="Times New Roman"/>
          <w:b/>
          <w:i w:val="0"/>
          <w:sz w:val="26"/>
        </w:rPr>
        <w:t>I. YÊU CẦU CẦN ĐẠT</w:t>
      </w:r>
    </w:p>
    <w:p>
      <w:r>
        <w:rPr>
          <w:rFonts w:ascii="Times New Roman" w:hAnsi="Times New Roman"/>
          <w:b w:val="0"/>
          <w:i/>
          <w:sz w:val="26"/>
        </w:rPr>
        <w:t>Mô tả yêu cầu trọng tâm: Kiểm tra đánh giá kết quả học tập thực hành Robotics.</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Đánh giá định kỳ 4,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Đánh giá định kỳ 4,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Đánh giá định kỳ 4. Đặt câu hỏi gợi mở kiến thức.</w:t>
              <w:br/>
              <w:t>b) Thực hiện nhiệm vụ: GV quan sát, khơi gợi trí tò mò của HS.</w:t>
              <w:br/>
              <w:t>c) Báo cáo: Mời 2-3 đại diện HS trả lời câu hỏi.</w:t>
              <w:br/>
              <w:t>d) Kết luận: GV chốt nội dung, dẫn dắt giới thiệu bài học Đánh giá định kỳ 4.</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Đánh giá định kỳ 4.</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Đánh giá định kỳ 4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Đánh giá định kỳ 4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Đánh giá định kỳ 4.</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