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15. PHÍA TRÊN BẦU TRỜI</w:t>
        <w:br/>
      </w:r>
      <w:r>
        <w:rPr>
          <w:rFonts w:ascii="Times New Roman" w:hAnsi="Times New Roman"/>
          <w:b w:val="0"/>
          <w:i/>
          <w:sz w:val="24"/>
        </w:rPr>
        <w:t>(Thời lượng: 1 tiết | Tiết PPCT: 18)</w:t>
      </w:r>
    </w:p>
    <w:p>
      <w:r>
        <w:rPr>
          <w:rFonts w:ascii="Times New Roman" w:hAnsi="Times New Roman"/>
          <w:b/>
          <w:i w:val="0"/>
          <w:sz w:val="26"/>
        </w:rPr>
        <w:t>I. YÊU CẦU CẦN ĐẠT</w:t>
      </w:r>
    </w:p>
    <w:p>
      <w:r>
        <w:rPr>
          <w:rFonts w:ascii="Times New Roman" w:hAnsi="Times New Roman"/>
          <w:b w:val="0"/>
          <w:i/>
          <w:sz w:val="26"/>
        </w:rPr>
        <w:t>Mô tả yêu cầu trọng tâm: Phân biệt các loại máy bay; lắp mô hình máy bay.</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15. Phía trên bầu trời,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15. Phía trên bầu trời,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15. Phía trên bầu trời.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15. Phía trên bầu trời.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15. Phía trên bầu trời.</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15. Phía trên bầu trời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15. Phía trên bầu trời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15. Phía trên bầu trời.</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