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17. MÁY BẮN ĐÁ KHỔNG LỒ</w:t>
        <w:br/>
      </w:r>
      <w:r>
        <w:rPr>
          <w:rFonts w:ascii="Times New Roman" w:hAnsi="Times New Roman"/>
          <w:b w:val="0"/>
          <w:i/>
          <w:sz w:val="24"/>
        </w:rPr>
        <w:t>(Thời lượng: 1 tiết | Tiết PPCT: 22)</w:t>
      </w:r>
    </w:p>
    <w:p>
      <w:r>
        <w:rPr>
          <w:rFonts w:ascii="Times New Roman" w:hAnsi="Times New Roman"/>
          <w:b/>
          <w:i w:val="0"/>
          <w:sz w:val="26"/>
        </w:rPr>
        <w:t>I. YÊU CẦU CẦN ĐẠT</w:t>
      </w:r>
    </w:p>
    <w:p>
      <w:r>
        <w:rPr>
          <w:rFonts w:ascii="Times New Roman" w:hAnsi="Times New Roman"/>
          <w:b w:val="0"/>
          <w:i/>
          <w:sz w:val="26"/>
        </w:rPr>
        <w:t>Mô tả yêu cầu trọng tâm: Tìm hiểu cấu tạo máy bắn đá và thử nghiệm tầm bắn.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17. Máy bắn đá khổng lồ,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17. Máy bắn đá khổng lồ,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17. Máy bắn đá khổng lồ.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17. Máy bắn đá khổng lồ.</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17. Máy bắn đá khổng lồ.</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17. Máy bắn đá khổng lồ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17. Máy bắn đá khổng lồ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17. Máy bắn đá khổng lồ.</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