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12</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19. KHÁM PHÁ TRÒ CHƠI TRUYỀN THỐNG CÁC NƯỚC</w:t>
        <w:br/>
      </w:r>
      <w:r>
        <w:rPr>
          <w:rFonts w:ascii="Times New Roman" w:hAnsi="Times New Roman"/>
          <w:b w:val="0"/>
          <w:i/>
          <w:sz w:val="24"/>
        </w:rPr>
        <w:t>(Thời lượng: 1 tiết | Tiết PPCT: 24)</w:t>
      </w:r>
    </w:p>
    <w:p>
      <w:r>
        <w:rPr>
          <w:rFonts w:ascii="Times New Roman" w:hAnsi="Times New Roman"/>
          <w:b/>
          <w:i w:val="0"/>
          <w:sz w:val="26"/>
        </w:rPr>
        <w:t>I. YÊU CẦU CẦN ĐẠT</w:t>
      </w:r>
    </w:p>
    <w:p>
      <w:r>
        <w:rPr>
          <w:rFonts w:ascii="Times New Roman" w:hAnsi="Times New Roman"/>
          <w:b w:val="0"/>
          <w:i/>
          <w:sz w:val="26"/>
        </w:rPr>
        <w:t>Mô tả yêu cầu trọng tâm: Tìm hiểu luật chơi ném mũi tên; lắp mô hình trò chơi truyền thống.</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19. Khám phá trò chơi truyền thống các nước,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19. Khám phá trò chơi truyền thống các nước,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19. Khám phá trò chơi truyền thống các nước.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19. Khám phá trò chơi truyền thống các nước.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19. Khám phá trò chơi truyền thống các nước.</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19. Khám phá trò chơi truyền thống các nước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19. Khám phá trò chơi truyền thống các nước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19. Khám phá trò chơi truyền thống các nước.</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