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17</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26. CHUỘT CHŨI, MÁY ỦI DƯỚI LÒNG ĐẤT</w:t>
        <w:br/>
      </w:r>
      <w:r>
        <w:rPr>
          <w:rFonts w:ascii="Times New Roman" w:hAnsi="Times New Roman"/>
          <w:b w:val="0"/>
          <w:i/>
          <w:sz w:val="24"/>
        </w:rPr>
        <w:t>(Thời lượng: 1 tiết | Tiết PPCT: 33)</w:t>
      </w:r>
    </w:p>
    <w:p>
      <w:r>
        <w:rPr>
          <w:rFonts w:ascii="Times New Roman" w:hAnsi="Times New Roman"/>
          <w:b/>
          <w:i w:val="0"/>
          <w:sz w:val="26"/>
        </w:rPr>
        <w:t>I. YÊU CẦU CẦN ĐẠT</w:t>
      </w:r>
    </w:p>
    <w:p>
      <w:r>
        <w:rPr>
          <w:rFonts w:ascii="Times New Roman" w:hAnsi="Times New Roman"/>
          <w:b w:val="0"/>
          <w:i/>
          <w:sz w:val="26"/>
        </w:rPr>
        <w:t>Mô tả yêu cầu trọng tâm: Liên hệ chuột chũi với máy ủi; lắp robot chuột chũi/máy ủi.</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26. Chuột chũi, máy ủi dưới lòng đất,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26. Chuột chũi, máy ủi dưới lòng đất,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26. Chuột chũi, máy ủi dưới lòng đất.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26. Chuột chũi, máy ủi dưới lòng đất.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26. Chuột chũi, máy ủi dưới lòng đất.</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26. Chuột chũi, máy ủi dưới lòng đất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26. Chuột chũi, máy ủi dưới lòng đất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26. Chuột chũi, máy ủi dưới lòng đất.</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