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01</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1. HÃY NẤU NHỮNG MÓN ĂN NGON</w:t>
        <w:br/>
      </w:r>
      <w:r>
        <w:rPr>
          <w:rFonts w:ascii="Times New Roman" w:hAnsi="Times New Roman"/>
          <w:b w:val="0"/>
          <w:i/>
          <w:sz w:val="24"/>
        </w:rPr>
        <w:t>(Thời lượng: 1 tiết | Tiết PPCT: 2)</w:t>
      </w:r>
    </w:p>
    <w:p>
      <w:r>
        <w:rPr>
          <w:rFonts w:ascii="Times New Roman" w:hAnsi="Times New Roman"/>
          <w:b/>
          <w:i w:val="0"/>
          <w:sz w:val="26"/>
        </w:rPr>
        <w:t>I. YÊU CẦU CẦN ĐẠT</w:t>
      </w:r>
    </w:p>
    <w:p>
      <w:r>
        <w:rPr>
          <w:rFonts w:ascii="Times New Roman" w:hAnsi="Times New Roman"/>
          <w:b w:val="0"/>
          <w:i/>
          <w:sz w:val="26"/>
        </w:rPr>
        <w:t>Mô tả yêu cầu trọng tâm: Tìm hiểu dụng cụ nấu ăn, cấu tạo nồi nấu; lắp robot hỗ trợ nấu ăn.</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1. Hãy nấu những món ăn ngon,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1. Hãy nấu những món ăn ngon,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 Hãy nấu những món ăn ngon.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 Hãy nấu những món ăn ngon.</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 Hãy nấu những món ăn ngon.</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 Hãy nấu những món ăn ngon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 Hãy nấu những món ăn ngon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 Hãy nấu những món ăn ngon.</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