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7. KHU PHỐ CỦA CHÚNG TA</w:t>
        <w:br/>
      </w:r>
      <w:r>
        <w:rPr>
          <w:rFonts w:ascii="Times New Roman" w:hAnsi="Times New Roman"/>
          <w:b w:val="0"/>
          <w:i/>
          <w:sz w:val="24"/>
        </w:rPr>
        <w:t>(Thời lượng: 1 tiết | Tiết PPCT: 8)</w:t>
      </w:r>
    </w:p>
    <w:p>
      <w:r>
        <w:rPr>
          <w:rFonts w:ascii="Times New Roman" w:hAnsi="Times New Roman"/>
          <w:b/>
          <w:i w:val="0"/>
          <w:sz w:val="26"/>
        </w:rPr>
        <w:t>I. YÊU CẦU CẦN ĐẠT</w:t>
      </w:r>
    </w:p>
    <w:p>
      <w:r>
        <w:rPr>
          <w:rFonts w:ascii="Times New Roman" w:hAnsi="Times New Roman"/>
          <w:b w:val="0"/>
          <w:i/>
          <w:sz w:val="26"/>
        </w:rPr>
        <w:t>Mô tả yêu cầu trọng tâm: Tìm hiểu cảnh quan đô thị và bảo vệ môi trường; lắp robot dọn dẹp.</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7. Khu phố của chúng ta,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7. Khu phố của chúng ta,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7. Khu phố của chúng ta.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7. Khu phố của chúng ta.</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7. Khu phố của chúng ta.</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7. Khu phố của chúng ta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7. Khu phố của chúng ta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7. Khu phố của chúng ta.</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