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10. CÙNG CÂU CÁ NÀO!</w:t>
        <w:br/>
      </w:r>
      <w:r>
        <w:rPr>
          <w:rFonts w:ascii="Times New Roman" w:hAnsi="Times New Roman"/>
          <w:b w:val="0"/>
          <w:i/>
          <w:sz w:val="24"/>
        </w:rPr>
        <w:t>(Thời lượng: 1 tiết | Tiết PPCT: 13)</w:t>
      </w:r>
    </w:p>
    <w:p>
      <w:r>
        <w:rPr>
          <w:rFonts w:ascii="Times New Roman" w:hAnsi="Times New Roman"/>
          <w:b/>
          <w:i w:val="0"/>
          <w:sz w:val="26"/>
        </w:rPr>
        <w:t>I. YÊU CẦU CẦN ĐẠT</w:t>
      </w:r>
    </w:p>
    <w:p>
      <w:r>
        <w:rPr>
          <w:rFonts w:ascii="Times New Roman" w:hAnsi="Times New Roman"/>
          <w:b w:val="0"/>
          <w:i/>
          <w:sz w:val="26"/>
        </w:rPr>
        <w:t>Mô tả yêu cầu trọng tâm: Tìm hiểu cơ cấu cần câu và quy tắc an toàn; lắp robot câu cá.</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10. Cùng câu cá nào!,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10. Cùng câu cá nào!,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10. Cùng câu cá nào!.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10. Cùng câu cá nào!.</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10. Cùng câu cá nào!.</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10. Cùng câu cá nào!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10. Cùng câu cá nào!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10. Cùng câu cá nào!.</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