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18. ĐỘ ĐÀN HỒI, LỰC ĐẨY CỦA CUNG TÊN</w:t>
        <w:br/>
      </w:r>
      <w:r>
        <w:rPr>
          <w:rFonts w:ascii="Times New Roman" w:hAnsi="Times New Roman"/>
          <w:b w:val="0"/>
          <w:i/>
          <w:sz w:val="24"/>
        </w:rPr>
        <w:t>(Thời lượng: 1 tiết | Tiết PPCT: 23)</w:t>
      </w:r>
    </w:p>
    <w:p>
      <w:r>
        <w:rPr>
          <w:rFonts w:ascii="Times New Roman" w:hAnsi="Times New Roman"/>
          <w:b/>
          <w:i w:val="0"/>
          <w:sz w:val="26"/>
        </w:rPr>
        <w:t>I. YÊU CẦU CẦN ĐẠT</w:t>
      </w:r>
    </w:p>
    <w:p>
      <w:r>
        <w:rPr>
          <w:rFonts w:ascii="Times New Roman" w:hAnsi="Times New Roman"/>
          <w:b w:val="0"/>
          <w:i/>
          <w:sz w:val="26"/>
        </w:rPr>
        <w:t>Mô tả yêu cầu trọng tâm: Tìm hiểu lực đàn hồi và cơ cấu cung tên; lắp robot bắn cung.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18. Độ đàn hồi, lực đẩy của cung tên,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18. Độ đàn hồi, lực đẩy của cung tên,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18. Độ đàn hồi, lực đẩy của cung tên.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18. Độ đàn hồi, lực đẩy của cung tên.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18. Độ đàn hồi, lực đẩy của cung tên.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18. Độ đàn hồi, lực đẩy của cung tên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18. Độ đàn hồi, lực đẩy của cung tên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18. Độ đàn hồi, lực đẩy của cung tên.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