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4. ĐÀN GÀ CON</w:t>
        <w:br/>
      </w:r>
      <w:r>
        <w:rPr>
          <w:rFonts w:ascii="Times New Roman" w:hAnsi="Times New Roman"/>
          <w:b w:val="0"/>
          <w:i/>
          <w:sz w:val="24"/>
        </w:rPr>
        <w:t>(Thời lượng: 1 tiết | Tiết PPCT: 5)</w:t>
      </w:r>
    </w:p>
    <w:p>
      <w:r>
        <w:rPr>
          <w:rFonts w:ascii="Times New Roman" w:hAnsi="Times New Roman"/>
          <w:b/>
          <w:i w:val="0"/>
          <w:sz w:val="26"/>
        </w:rPr>
        <w:t>I. YÊU CẦU CẦN ĐẠT</w:t>
      </w:r>
    </w:p>
    <w:p>
      <w:r>
        <w:rPr>
          <w:rFonts w:ascii="Times New Roman" w:hAnsi="Times New Roman"/>
          <w:b w:val="0"/>
          <w:i/>
          <w:sz w:val="26"/>
        </w:rPr>
        <w:t>Mô tả yêu cầu trọng tâm: Tìm hiểu sinh sản đẻ trứng của gà; lắp robot gà mẹ và gà con.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4. Đàn gà con,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4. Đàn gà con,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4. Đàn gà con.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4. Đàn gà con.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4. Đàn gà con.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4. Đàn gà con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4. Đàn gà con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4. Đàn gà con.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