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10. CÙNG CÂU CÁ NÀO!</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Mô tả yêu cầu trọng tâm: Tìm hiểu cơ cấu cần câu và quy tắc an toàn; lắp robot câu cá.</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10. Cùng câu cá nào!,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10. Cùng câu cá nào!,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10. Cùng câu cá nào!.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10. Cùng câu cá nào!.</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10. Cùng câu cá nào!.</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10. Cùng câu cá nào!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10. Cùng câu cá nào!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10. Cùng câu cá nào!.</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