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0"/>
        <w:ind w:left="0" w:right="0"/>
      </w:pPr>
    </w:p>
    <w:p>
      <w:pPr>
        <w:sectPr>
          <w:pgSz w:w="12240" w:h="15840"/>
          <w:pgMar w:top="540" w:right="1440" w:bottom="272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370" w:lineRule="exact" w:before="0" w:after="0"/>
        <w:ind w:left="288" w:right="144" w:firstLine="0"/>
        <w:jc w:val="center"/>
      </w:pPr>
      <w:r>
        <w:rPr>
          <w:w w:val="101.32749875386556"/>
          <w:rFonts w:ascii="CIDFont+F1" w:hAnsi="CIDFont+F1" w:eastAsia="CIDFont+F1"/>
          <w:b/>
          <w:i w:val="0"/>
          <w:color w:val="000000"/>
          <w:sz w:val="24"/>
        </w:rPr>
        <w:t xml:space="preserve">BỘ GIÁO DỤC VÀ ĐÀO TẠO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Số:             /BGDĐT-GDTrH </w:t>
      </w:r>
      <w:r>
        <w:rPr>
          <w:w w:val="97.90108722189198"/>
          <w:rFonts w:ascii="CIDFont+F2" w:hAnsi="CIDFont+F2" w:eastAsia="CIDFont+F2"/>
          <w:b w:val="0"/>
          <w:i w:val="0"/>
          <w:color w:val="000000"/>
          <w:sz w:val="23"/>
        </w:rPr>
        <w:t xml:space="preserve">V/v xây dựng và tổ chức thực hiện </w:t>
      </w:r>
      <w:r>
        <w:rPr>
          <w:w w:val="97.90108722189198"/>
          <w:rFonts w:ascii="CIDFont+F2" w:hAnsi="CIDFont+F2" w:eastAsia="CIDFont+F2"/>
          <w:b w:val="0"/>
          <w:i w:val="0"/>
          <w:color w:val="000000"/>
          <w:sz w:val="23"/>
        </w:rPr>
        <w:t>kếhoạch giáo dục của nhà trường</w:t>
      </w:r>
    </w:p>
    <w:p>
      <w:pPr>
        <w:sectPr>
          <w:type w:val="continuous"/>
          <w:pgSz w:w="12240" w:h="15840"/>
          <w:pgMar w:top="540" w:right="1440" w:bottom="272" w:left="1440" w:header="720" w:footer="720" w:gutter="0"/>
          <w:cols w:num="2" w:equalWidth="0">
            <w:col w:w="3877" w:space="0"/>
            <w:col w:w="5482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0"/>
        <w:ind w:left="144" w:right="0" w:firstLine="0"/>
        <w:jc w:val="center"/>
      </w:pPr>
      <w:r>
        <w:rPr>
          <w:w w:val="101.32749875386556"/>
          <w:rFonts w:ascii="CIDFont+F1" w:hAnsi="CIDFont+F1" w:eastAsia="CIDFont+F1"/>
          <w:b/>
          <w:i w:val="0"/>
          <w:color w:val="000000"/>
          <w:sz w:val="24"/>
        </w:rPr>
        <w:t xml:space="preserve">CỘNG HÒA XÃ HỘI CHỦ NGHĨA VIỆT NAM </w:t>
      </w:r>
      <w:r>
        <w:rPr>
          <w:w w:val="101.32788144625151"/>
          <w:rFonts w:ascii="CIDFont+F1" w:hAnsi="CIDFont+F1" w:eastAsia="CIDFont+F1"/>
          <w:b/>
          <w:i w:val="0"/>
          <w:color w:val="000000"/>
          <w:sz w:val="26"/>
        </w:rPr>
        <w:t xml:space="preserve">Độc lập - Tự do - Hạnh phúc </w:t>
      </w:r>
    </w:p>
    <w:p>
      <w:pPr>
        <w:autoSpaceDN w:val="0"/>
        <w:autoSpaceDE w:val="0"/>
        <w:widowControl/>
        <w:spacing w:line="292" w:lineRule="exact" w:before="292" w:after="668"/>
        <w:ind w:left="806" w:right="0" w:firstLine="0"/>
        <w:jc w:val="left"/>
      </w:pPr>
      <w:r>
        <w:rPr>
          <w:w w:val="101.32788144625151"/>
          <w:rFonts w:ascii="CIDFont+F3" w:hAnsi="CIDFont+F3" w:eastAsia="CIDFont+F3"/>
          <w:b w:val="0"/>
          <w:i/>
          <w:color w:val="000000"/>
          <w:sz w:val="26"/>
        </w:rPr>
        <w:t xml:space="preserve">Hà Nội, ngày       tháng 12 năm 2020 </w:t>
      </w:r>
    </w:p>
    <w:p>
      <w:pPr>
        <w:sectPr>
          <w:type w:val="nextColumn"/>
          <w:pgSz w:w="12240" w:h="15840"/>
          <w:pgMar w:top="540" w:right="1440" w:bottom="272" w:left="1440" w:header="720" w:footer="720" w:gutter="0"/>
          <w:cols w:num="2" w:equalWidth="0">
            <w:col w:w="3877" w:space="0"/>
            <w:col w:w="5482" w:space="0"/>
          </w:cols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0" w:right="2474" w:firstLine="0"/>
        <w:jc w:val="right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Kính gửi: Các Sở Giáo dục và Đào tạo</w:t>
      </w:r>
      <w:r>
        <w:rPr>
          <w:rFonts w:ascii="CIDFont+F2" w:hAnsi="CIDFont+F2" w:eastAsia="CIDFont+F2"/>
          <w:b w:val="0"/>
          <w:i w:val="0"/>
          <w:color w:val="000000"/>
          <w:sz w:val="17"/>
        </w:rPr>
        <w:t>1</w:t>
      </w:r>
    </w:p>
    <w:p>
      <w:pPr>
        <w:autoSpaceDN w:val="0"/>
        <w:autoSpaceDE w:val="0"/>
        <w:widowControl/>
        <w:spacing w:line="312" w:lineRule="exact" w:before="328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Thực hiện Thông tư số 32/2020/TT-BGDĐT ngày 15/9/2020 của Bộ trưởng Bộ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Giáo dục và Đào tạo ban hành Điều lệ trường trung học cơ sở, trường trung học phổ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thông và trường phổ thông có nhiều cấp học, Bộ Giáo dục và Đào tạo (GDĐT) hướng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dẫn xây dựng và tổ chức thực hiện kế hoạch giáo dục của trường trung học cơ sở,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trường trung học phổ thông và trường phổ thông có nhiều cấp học như sau: </w:t>
      </w:r>
    </w:p>
    <w:p>
      <w:pPr>
        <w:autoSpaceDN w:val="0"/>
        <w:autoSpaceDE w:val="0"/>
        <w:widowControl/>
        <w:spacing w:line="292" w:lineRule="exact" w:before="132" w:after="0"/>
        <w:ind w:left="944" w:right="0" w:firstLine="0"/>
        <w:jc w:val="left"/>
      </w:pPr>
      <w:r>
        <w:rPr>
          <w:w w:val="101.32788144625151"/>
          <w:rFonts w:ascii="CIDFont+F1" w:hAnsi="CIDFont+F1" w:eastAsia="CIDFont+F1"/>
          <w:b/>
          <w:i w:val="0"/>
          <w:color w:val="000000"/>
          <w:sz w:val="26"/>
        </w:rPr>
        <w:t xml:space="preserve">I. Mục tiêu chung </w:t>
      </w:r>
    </w:p>
    <w:p>
      <w:pPr>
        <w:autoSpaceDN w:val="0"/>
        <w:autoSpaceDE w:val="0"/>
        <w:widowControl/>
        <w:spacing w:line="312" w:lineRule="exact" w:before="114" w:after="0"/>
        <w:ind w:left="412" w:right="92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1. Xây dựng và tổ chức thực hiện kế hoạch giáo dục của nhà trường bảo đảm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yêu cầu thực hiện Chương trình giáo dục phổ thông cấp trung học cơ sở và cấp trung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học phổ thông</w:t>
      </w:r>
      <w:r>
        <w:rPr>
          <w:rFonts w:ascii="CIDFont+F2" w:hAnsi="CIDFont+F2" w:eastAsia="CIDFont+F2"/>
          <w:b w:val="0"/>
          <w:i w:val="0"/>
          <w:color w:val="000000"/>
          <w:sz w:val="17"/>
        </w:rPr>
        <w:t>2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 (sau đây gọi là chương trình) linh hoạt, phù hợp với điều kiện cụ thể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của địa phương và cơ sở giáo dục. </w:t>
      </w:r>
    </w:p>
    <w:p>
      <w:pPr>
        <w:autoSpaceDN w:val="0"/>
        <w:autoSpaceDE w:val="0"/>
        <w:widowControl/>
        <w:spacing w:line="312" w:lineRule="exact" w:before="110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2. Phát huy tính chủ động, sáng tạo của tổ chuyên môn và giáo viên trong việc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thực hiện chương trình; khai thác, sử dụng hiệu quả cơ sở vật chất, thiết bị dạy học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đáp ứng yêu cầu thực hiện các phương pháp dạy học và kiểm tra, đánh giá theo yêu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cầu phát triển phẩm chất, năng lực học sinh. </w:t>
      </w:r>
    </w:p>
    <w:p>
      <w:pPr>
        <w:autoSpaceDN w:val="0"/>
        <w:autoSpaceDE w:val="0"/>
        <w:widowControl/>
        <w:spacing w:line="312" w:lineRule="exact" w:before="110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3. Nâng cao hiệu lực, hiệu quả quản trị hoạt động dạy học, giáo dục của nhà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trường; bảo đảm tính dân chủ, thống nhất giữa các tổ chuyên môn và các tổ chức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đoàn thể, phối hợp giữa nhà trường, cha mẹ học sinh và các cơ quan, tổ chức có liên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quan tại địa phương trong việc tổ chức thực hiện kế hoạch giáo dục của nhà trường. </w:t>
      </w:r>
    </w:p>
    <w:p>
      <w:pPr>
        <w:autoSpaceDN w:val="0"/>
        <w:autoSpaceDE w:val="0"/>
        <w:widowControl/>
        <w:spacing w:line="292" w:lineRule="exact" w:before="132" w:after="0"/>
        <w:ind w:left="944" w:right="0" w:firstLine="0"/>
        <w:jc w:val="left"/>
      </w:pPr>
      <w:r>
        <w:rPr>
          <w:w w:val="101.32788144625151"/>
          <w:rFonts w:ascii="CIDFont+F1" w:hAnsi="CIDFont+F1" w:eastAsia="CIDFont+F1"/>
          <w:b/>
          <w:i w:val="0"/>
          <w:color w:val="000000"/>
          <w:sz w:val="26"/>
        </w:rPr>
        <w:t xml:space="preserve">II. Xây dựng kế hoạch giáo dục của nhà trường </w:t>
      </w:r>
    </w:p>
    <w:p>
      <w:pPr>
        <w:autoSpaceDN w:val="0"/>
        <w:autoSpaceDE w:val="0"/>
        <w:widowControl/>
        <w:spacing w:line="292" w:lineRule="exact" w:before="134" w:after="0"/>
        <w:ind w:left="944" w:right="0" w:firstLine="0"/>
        <w:jc w:val="left"/>
      </w:pPr>
      <w:r>
        <w:rPr>
          <w:w w:val="101.32788144625151"/>
          <w:rFonts w:ascii="CIDFont+F3" w:hAnsi="CIDFont+F3" w:eastAsia="CIDFont+F3"/>
          <w:b w:val="0"/>
          <w:i/>
          <w:color w:val="000000"/>
          <w:sz w:val="26"/>
        </w:rPr>
        <w:t xml:space="preserve">1. Kế hoạch thời gian thực hiện chương trình (phân phối chương trình) </w:t>
      </w:r>
    </w:p>
    <w:p>
      <w:pPr>
        <w:autoSpaceDN w:val="0"/>
        <w:autoSpaceDE w:val="0"/>
        <w:widowControl/>
        <w:spacing w:line="312" w:lineRule="exact" w:before="112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Căn cứ vào kế hoạch thời gian năm học do Ủy ban nhân dân tỉnh, thành phố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trực thuộc trung ương quyết định và hướng dẫn nhiệm vụ giáo dục trung học hằng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năm của Sở GDĐT</w:t>
      </w:r>
      <w:r>
        <w:rPr>
          <w:rFonts w:ascii="CIDFont+F2" w:hAnsi="CIDFont+F2" w:eastAsia="CIDFont+F2"/>
          <w:b w:val="0"/>
          <w:i w:val="0"/>
          <w:color w:val="000000"/>
          <w:sz w:val="17"/>
        </w:rPr>
        <w:t>3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, Hiệu trưởng tổ chức xây dựng và ban hành kế hoạch thời gian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thực hiện chương trình của từng môn học bắt buộc, môn học tự chọn, môn học lựa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chọn, chuyên đề học tập lựa chọn, hoạt động giáo dục bắt buộc, nội dung giáo dục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địa phương (sau đây gọi chung là môn học) bảo đảm tổng số tiết/năm học quy định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trong chương trình. Chương trình mỗi môn học ở mỗi khối lớp được bố trí phù hợp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trong cả năm học. Các nhà trường chủ động bố trí thời gian thực hiện chương trình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bảo đảm tính khoa học, sư phạm, không gây áp lực đối với học sinh, không bắt buộc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phải dạy môn học ở tất cả các tuần, không bắt buộc phải chia đều số tiết/tuần để sử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dụng hiệu quả cơ sở vật chất và đội ngũ giáo viên, nhân viên của nhà trường. Đối </w:t>
      </w:r>
    </w:p>
    <w:p>
      <w:pPr>
        <w:autoSpaceDN w:val="0"/>
        <w:autoSpaceDE w:val="0"/>
        <w:widowControl/>
        <w:spacing w:line="216" w:lineRule="exact" w:before="454" w:after="0"/>
        <w:ind w:left="41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000000"/>
          <w:sz w:val="12"/>
        </w:rPr>
        <w:t>1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 Sở Giáo dục, Khoa học và Công nghệ Bạc Liêu. </w:t>
      </w:r>
    </w:p>
    <w:p>
      <w:pPr>
        <w:autoSpaceDN w:val="0"/>
        <w:autoSpaceDE w:val="0"/>
        <w:widowControl/>
        <w:spacing w:line="216" w:lineRule="exact" w:before="0" w:after="0"/>
        <w:ind w:left="41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000000"/>
          <w:sz w:val="12"/>
        </w:rPr>
        <w:t xml:space="preserve">2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Chương trình giáo dục phổ thông ban hành kèm theo Quyết định số 16/2006/QĐ-BGDĐT ngày 05/5/2006 và Chương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trình giáo dục phổ thông ban hành kèm theo Thông tư số 32/2018/TT-BGDĐT ngày 26/12/2018.</w:t>
      </w:r>
    </w:p>
    <w:p>
      <w:pPr>
        <w:autoSpaceDN w:val="0"/>
        <w:autoSpaceDE w:val="0"/>
        <w:widowControl/>
        <w:spacing w:line="212" w:lineRule="exact" w:before="0" w:after="0"/>
        <w:ind w:left="41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000000"/>
          <w:sz w:val="12"/>
        </w:rPr>
        <w:t>3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 Căn cứ vào hướng dẫn nhiệm vụ giáo dục trung học hằng năm của Bộ Giáo dục và Đào tạo. </w:t>
      </w:r>
    </w:p>
    <w:p>
      <w:pPr>
        <w:sectPr>
          <w:type w:val="continuous"/>
          <w:pgSz w:w="12240" w:h="15840"/>
          <w:pgMar w:top="540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0" w:right="4420" w:firstLine="0"/>
        <w:jc w:val="right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2 </w:t>
      </w:r>
    </w:p>
    <w:p>
      <w:pPr>
        <w:autoSpaceDN w:val="0"/>
        <w:autoSpaceDE w:val="0"/>
        <w:widowControl/>
        <w:spacing w:line="312" w:lineRule="exact" w:before="294" w:after="0"/>
        <w:ind w:left="412" w:right="96" w:firstLine="0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với mỗi mạch kiến thức trong các môn Khoa học tự nhiên, Lịch sử và Địa lí cấp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trung học cơ sở có thể được bắt đầu thực hiện và hoàn thành trong từng học kì của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năm học</w:t>
      </w:r>
      <w:r>
        <w:rPr>
          <w:rFonts w:ascii="CIDFont+F2" w:hAnsi="CIDFont+F2" w:eastAsia="CIDFont+F2"/>
          <w:b w:val="0"/>
          <w:i w:val="0"/>
          <w:color w:val="000000"/>
          <w:sz w:val="17"/>
        </w:rPr>
        <w:t>4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312" w:lineRule="exact" w:before="114" w:after="0"/>
        <w:ind w:left="412" w:right="90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Đối với các môn học lựa chọn và chuyên đề học tập lựa chọn ở cấp trung học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phổ thông, nhà trường xây dựng một số tổ hợp gồm 5 môn học được chọn từ 3 nhóm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môn học lựa chọn trong chương trình</w:t>
      </w:r>
      <w:r>
        <w:rPr>
          <w:rFonts w:ascii="CIDFont+F2" w:hAnsi="CIDFont+F2" w:eastAsia="CIDFont+F2"/>
          <w:b w:val="0"/>
          <w:i w:val="0"/>
          <w:color w:val="000000"/>
          <w:sz w:val="17"/>
        </w:rPr>
        <w:t>5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 (mỗi nhóm chọn ít nhất 1 môn học) và xây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dựng một số tổ hợp 3 cụm chuyên đề của 3 môn học trong chương trình phù hợp với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khả năng tổ chức của nhà trường; đồng thời xây dựng phương án tổ chức cho học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sinh đăng kí lựa chọn và tổ chức thực hiện để vừa đáp ứng nhu cầu của học sinh vừa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bảo đảm phù hợp với điều kiện về đội ngũ giáo viên</w:t>
      </w:r>
      <w:r>
        <w:rPr>
          <w:rFonts w:ascii="CIDFont+F2" w:hAnsi="CIDFont+F2" w:eastAsia="CIDFont+F2"/>
          <w:b w:val="0"/>
          <w:i w:val="0"/>
          <w:color w:val="000000"/>
          <w:sz w:val="17"/>
        </w:rPr>
        <w:t>6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, cơ sở vật chất, thiết bị dạy học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của nhà trường. </w:t>
      </w:r>
    </w:p>
    <w:p>
      <w:pPr>
        <w:autoSpaceDN w:val="0"/>
        <w:autoSpaceDE w:val="0"/>
        <w:widowControl/>
        <w:spacing w:line="312" w:lineRule="exact" w:before="110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Đối với các hoạt động giáo dục được tổ chức theo hình thức tham quan, cắm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trại, câu lạc bộ, hoạt động phục vụ cộng đồng (sau đây gọi chung là hoạt động giáo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dục), Hiệu trưởng tổ chức xây dựng kế hoạch thời gian thực hiện phù hợp với kế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hoạch thời gian thực hiện chương trình các môn học và điều kiện cụ thể của nhà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trường; tạo môi trường cho học sinh được trải nghiệm, vận dụng các kiến thức, kĩ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năng đã học trong chương trình các môn học, hoạt động giáo dục vào thực tiễn. </w:t>
      </w:r>
    </w:p>
    <w:p>
      <w:pPr>
        <w:autoSpaceDN w:val="0"/>
        <w:autoSpaceDE w:val="0"/>
        <w:widowControl/>
        <w:spacing w:line="292" w:lineRule="exact" w:before="132" w:after="0"/>
        <w:ind w:left="944" w:right="0" w:firstLine="0"/>
        <w:jc w:val="left"/>
      </w:pPr>
      <w:r>
        <w:rPr>
          <w:w w:val="101.32788144625151"/>
          <w:rFonts w:ascii="CIDFont+F3" w:hAnsi="CIDFont+F3" w:eastAsia="CIDFont+F3"/>
          <w:b w:val="0"/>
          <w:i/>
          <w:color w:val="000000"/>
          <w:sz w:val="26"/>
        </w:rPr>
        <w:t xml:space="preserve">2. Kế hoạch giáo dục của tổ chuyên môn </w:t>
      </w:r>
    </w:p>
    <w:p>
      <w:pPr>
        <w:autoSpaceDN w:val="0"/>
        <w:autoSpaceDE w:val="0"/>
        <w:widowControl/>
        <w:spacing w:line="312" w:lineRule="exact" w:before="114" w:after="0"/>
        <w:ind w:left="412" w:right="92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Căn cứ vào kế hoạch thời gian thực hiện chương trình các môn học đã được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Hiệu trưởng quyết định, các tổ chuyên môn xây dựng Kế hoạch giáo dục của tổ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chuyên môn, bao gồm Kế hoạch dạy học các môn học (theo Khung kế hoạch dạy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học môn học tại Phụ lục 1) và Kế hoạch tổ chức các hoạt động giáo dục (theo Khung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kế hoạch tổ chức các hoạt động giáo dục tại Phụ lục 2). Đối với việc tổ chức các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hoạt động giáo dục, đơn vị được giao chủ trì hoạt động nào xây dựng kế hoạch cụ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thể để tổ chức hoạt động đó, bao gồm các thành phần cơ bản sau: mục đích, yêu cầu;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nội dung, hình thức và chương trình tổ chức hoạt động; tiêu chí đánh giá kết quả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hoạt động đối với các đối tượng tham gia; thời gian và địa điểm tổ chức; nguồn lực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được huy động để tổ chức thực hiện. </w:t>
      </w:r>
    </w:p>
    <w:p>
      <w:pPr>
        <w:autoSpaceDN w:val="0"/>
        <w:autoSpaceDE w:val="0"/>
        <w:widowControl/>
        <w:spacing w:line="304" w:lineRule="exact" w:before="120" w:after="0"/>
        <w:ind w:left="412" w:right="86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Thực hiện sinh hoạt tổ/nhóm chuyên môn dựa trên nghiên cứu bài học; định kì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sinh hoạt chuyên môn để xây dựng bài học minh hoạ, tổ chức dạy học và dự giờ để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phân tích, rút kinh nghiệm giờ dạy dựa trên phân tích hoạt động học của học sinh</w:t>
      </w:r>
      <w:r>
        <w:rPr>
          <w:rFonts w:ascii="CIDFont+F2" w:hAnsi="CIDFont+F2" w:eastAsia="CIDFont+F2"/>
          <w:b w:val="0"/>
          <w:i w:val="0"/>
          <w:color w:val="000000"/>
          <w:sz w:val="17"/>
        </w:rPr>
        <w:t>7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.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Việc dự giờ, thăm lớp của giáo viên được thực hiện theo kế hoạch sinh hoạt chuyên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môn của tổ/nhóm chuyên môn. </w:t>
      </w:r>
    </w:p>
    <w:p>
      <w:pPr>
        <w:autoSpaceDN w:val="0"/>
        <w:autoSpaceDE w:val="0"/>
        <w:widowControl/>
        <w:spacing w:line="216" w:lineRule="exact" w:before="620" w:after="0"/>
        <w:ind w:left="412" w:right="112" w:firstLine="0"/>
        <w:jc w:val="both"/>
      </w:pPr>
      <w:r>
        <w:rPr>
          <w:w w:val="101.3277530670166"/>
          <w:rFonts w:ascii="CIDFont+F2" w:hAnsi="CIDFont+F2" w:eastAsia="CIDFont+F2"/>
          <w:b w:val="0"/>
          <w:i w:val="0"/>
          <w:color w:val="000000"/>
          <w:sz w:val="12"/>
        </w:rPr>
        <w:t>4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 Đối với cấp trung học cơ sở, mỗi mạch nội dung của môn Khoa học tự nhiên có thể phân công cho một giáo viên có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chuyên môn phù hợp (Hoá học: Chất và sự biến đổi chất; Sinh học: Vật sống; Vật lí: Năng lượng và sự biến đổi, Trái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đất và bầu trời) để bắt đầu thực hiện và hoàn thành trong từng 1/2 học kì của năm học; mỗi mạch nội dung của môn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Lịch sử và Địa lí có thể phân công cho một giáo viên Lịch sử và một giáo viên Địa lí để bắt đầu thực hiện và hoàn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>thành trong từng học kì của năm học.</w:t>
      </w:r>
    </w:p>
    <w:p>
      <w:pPr>
        <w:autoSpaceDN w:val="0"/>
        <w:autoSpaceDE w:val="0"/>
        <w:widowControl/>
        <w:spacing w:line="214" w:lineRule="exact" w:before="0" w:after="0"/>
        <w:ind w:left="41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000000"/>
          <w:sz w:val="12"/>
        </w:rPr>
        <w:t>5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 Nhóm môn học khoa học xã hội: Lịch sử, Địa lí, Giáo dục kinh tế và pháp luật; Nhóm môn khoa học tự nhiên: Vật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lí, Hóa học, Sinh học; Nhóm môn công nghệ và nghệ thuật: Công nghệ, Tin học, Âm nhạc, Mĩ thuật. </w:t>
      </w:r>
    </w:p>
    <w:p>
      <w:pPr>
        <w:autoSpaceDN w:val="0"/>
        <w:autoSpaceDE w:val="0"/>
        <w:widowControl/>
        <w:spacing w:line="212" w:lineRule="exact" w:before="4" w:after="0"/>
        <w:ind w:left="412" w:right="0" w:firstLine="0"/>
        <w:jc w:val="left"/>
      </w:pPr>
      <w:r>
        <w:rPr>
          <w:w w:val="101.3277530670166"/>
          <w:rFonts w:ascii="CIDFont+F2" w:hAnsi="CIDFont+F2" w:eastAsia="CIDFont+F2"/>
          <w:b w:val="0"/>
          <w:i w:val="0"/>
          <w:color w:val="000000"/>
          <w:sz w:val="12"/>
        </w:rPr>
        <w:t>6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 Bảo đảm định mức giờ dạy theo quy định của giáo viên trong nhà trường. </w:t>
      </w:r>
    </w:p>
    <w:p>
      <w:pPr>
        <w:autoSpaceDN w:val="0"/>
        <w:autoSpaceDE w:val="0"/>
        <w:widowControl/>
        <w:spacing w:line="214" w:lineRule="exact" w:before="6" w:after="0"/>
        <w:ind w:left="412" w:right="114" w:firstLine="0"/>
        <w:jc w:val="both"/>
      </w:pPr>
      <w:r>
        <w:rPr>
          <w:w w:val="101.3277530670166"/>
          <w:rFonts w:ascii="CIDFont+F2" w:hAnsi="CIDFont+F2" w:eastAsia="CIDFont+F2"/>
          <w:b w:val="0"/>
          <w:i w:val="0"/>
          <w:color w:val="000000"/>
          <w:sz w:val="12"/>
        </w:rPr>
        <w:t>7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 Phân tích từng hoạt động theo 4 bước sau: (1) Mô tả hành động (đọc, nghe, viết, nói, làm) của học sinh trong hoạt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động học (làm minh chứng để tiến hành bước 2 và bước 3); (2) Đánh giá kết quả hoạt động của học sinh (những gì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học sinh đã học được, chưa học được); (3) Phân tích nguyên nhân những gì học sinh đã học được, chưa học được; (4) </w:t>
      </w:r>
      <w:r>
        <w:rPr>
          <w:w w:val="98.36526168020147"/>
          <w:rFonts w:ascii="CIDFont+F2" w:hAnsi="CIDFont+F2" w:eastAsia="CIDFont+F2"/>
          <w:b w:val="0"/>
          <w:i w:val="0"/>
          <w:color w:val="000000"/>
          <w:sz w:val="19"/>
        </w:rPr>
        <w:t xml:space="preserve">Đưa ra biện pháp khắc phục hạn chế, hoàn thiện kế hoạch dạy học. </w:t>
      </w:r>
    </w:p>
    <w:p>
      <w:pPr>
        <w:sectPr>
          <w:pgSz w:w="12240" w:h="15840"/>
          <w:pgMar w:top="342" w:right="1440" w:bottom="2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0" w:right="4420" w:firstLine="0"/>
        <w:jc w:val="right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3 </w:t>
      </w:r>
    </w:p>
    <w:p>
      <w:pPr>
        <w:autoSpaceDN w:val="0"/>
        <w:autoSpaceDE w:val="0"/>
        <w:widowControl/>
        <w:spacing w:line="292" w:lineRule="exact" w:before="316" w:after="0"/>
        <w:ind w:left="944" w:right="0" w:firstLine="0"/>
        <w:jc w:val="left"/>
      </w:pPr>
      <w:r>
        <w:rPr>
          <w:w w:val="101.32788144625151"/>
          <w:rFonts w:ascii="CIDFont+F3" w:hAnsi="CIDFont+F3" w:eastAsia="CIDFont+F3"/>
          <w:b w:val="0"/>
          <w:i/>
          <w:color w:val="000000"/>
          <w:sz w:val="26"/>
        </w:rPr>
        <w:t xml:space="preserve">3. Kế hoạch giáo dục của giáo viên và Kế hoạch bài dạy (giáo án) </w:t>
      </w:r>
    </w:p>
    <w:p>
      <w:pPr>
        <w:autoSpaceDN w:val="0"/>
        <w:autoSpaceDE w:val="0"/>
        <w:widowControl/>
        <w:spacing w:line="332" w:lineRule="exact" w:before="112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Căn cứ vào Kế hoạch dạy học các môn học của tổ chuyên môn, giáo viên được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phân công dạy học môn học ở các khối lớp xây dựng Kế hoạch giáo dục của giáo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viên trong năm học (theo Khung kế hoạch giáo dục của giáo viên tại Phụ lục 3); trên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cơ sở đó xây dựng các Kế hoạch bài dạy (theo Khung kế hoạch bài dạy tại Phụ lục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4) để tổ chức dạy học. </w:t>
      </w:r>
    </w:p>
    <w:p>
      <w:pPr>
        <w:autoSpaceDN w:val="0"/>
        <w:autoSpaceDE w:val="0"/>
        <w:widowControl/>
        <w:spacing w:line="332" w:lineRule="exact" w:before="114" w:after="0"/>
        <w:ind w:left="412" w:right="90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Không bắt buộc học sinh phải trang bị điện thoại di động để phục vụ học tập.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Việc cho phép học sinh sử dụng điện thoại di động trong lớp học để hỗ trợ hoạt động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học do giáo viên trực tiếp giảng dạy môn học quyết định; được giáo viên hướng dẫn cụ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thể trong các hoạt động đã được thiết kế trong Kế hoạch bài dạy sao cho không yêu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cầu tất cả học sinh phải có điện thoại để sử dụng và bảo đảm yêu cầu phù hợp với nội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dung học tập. Giáo viên thông báo cụ thể yêu cầu học sinh chỉ được sử dụng điện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thoại như là một thiết bị hỗ trợ hoạt động học và những điều học sinh không được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làm khi sử dụng điện thoại trên lớp, trong giờ học. </w:t>
      </w:r>
    </w:p>
    <w:p>
      <w:pPr>
        <w:autoSpaceDN w:val="0"/>
        <w:autoSpaceDE w:val="0"/>
        <w:widowControl/>
        <w:spacing w:line="334" w:lineRule="exact" w:before="110" w:after="0"/>
        <w:ind w:left="412" w:right="88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Việc kiểm tra, đánh giá thường xuyên được thực hiện trong quá trình tổ chức các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hoạt động học được thiết kế trong Kế hoạch bài dạy thông qua các hình thức: hỏi - đáp,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viết, thực hành, thí nghiệm, thuyết trình, sản phẩm học tập. Đối với mỗi hình thức, khi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đánh giá bằng điểm số phải thông báo trước cho học sinh về các tiêu chí đánh giá và định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hướng cho học sinh tự học; chú trọng đánh giá bằng nhận xét quá trình và kết quả thực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hiện của học sinh theo yêu cầu của câu hỏi, bài tập, bài thực hành, thí nghiệm, thuyết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trình, sản phẩm học tập đã được nêu cụ thể trong Kế hoạch bài dạy. </w:t>
      </w:r>
    </w:p>
    <w:p>
      <w:pPr>
        <w:autoSpaceDN w:val="0"/>
        <w:autoSpaceDE w:val="0"/>
        <w:widowControl/>
        <w:spacing w:line="292" w:lineRule="exact" w:before="152" w:after="0"/>
        <w:ind w:left="944" w:right="0" w:firstLine="0"/>
        <w:jc w:val="left"/>
      </w:pPr>
      <w:r>
        <w:rPr>
          <w:w w:val="101.32788144625151"/>
          <w:rFonts w:ascii="CIDFont+F3" w:hAnsi="CIDFont+F3" w:eastAsia="CIDFont+F3"/>
          <w:b w:val="0"/>
          <w:i/>
          <w:color w:val="000000"/>
          <w:sz w:val="26"/>
        </w:rPr>
        <w:t xml:space="preserve">4. Kế hoạch kiểm tra, đánh giá định kì </w:t>
      </w:r>
    </w:p>
    <w:p>
      <w:pPr>
        <w:autoSpaceDN w:val="0"/>
        <w:autoSpaceDE w:val="0"/>
        <w:widowControl/>
        <w:spacing w:line="290" w:lineRule="exact" w:before="158" w:after="0"/>
        <w:ind w:left="944" w:right="0" w:firstLine="0"/>
        <w:jc w:val="left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a) Đối với bài kiểm tra </w:t>
      </w:r>
    </w:p>
    <w:p>
      <w:pPr>
        <w:autoSpaceDN w:val="0"/>
        <w:autoSpaceDE w:val="0"/>
        <w:widowControl/>
        <w:spacing w:line="334" w:lineRule="exact" w:before="110" w:after="0"/>
        <w:ind w:left="412" w:right="90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Các tổ chuyên môn xây dựng ma trận, đặc tả đề kiểm tra, đánh giá định kì của các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môn học ở từng khối lớp với ngân hàng câu hỏi tự luận và câu hỏi trắc nghiệm khách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quan theo 4 mức độ yêu cầu như sau: </w:t>
      </w:r>
    </w:p>
    <w:p>
      <w:pPr>
        <w:autoSpaceDN w:val="0"/>
        <w:autoSpaceDE w:val="0"/>
        <w:widowControl/>
        <w:spacing w:line="332" w:lineRule="exact" w:before="112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- Nhận biết: Các câu hỏi yêu cầu học sinh nhận ra, nhớ lại các thông tin đã được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tiếp nhận trước đó hoặc mô tả đúng kiến thức, kĩ năng đã học theo các bài học hoặc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chủ đề trong chương trình môn học. </w:t>
      </w:r>
    </w:p>
    <w:p>
      <w:pPr>
        <w:autoSpaceDN w:val="0"/>
        <w:autoSpaceDE w:val="0"/>
        <w:widowControl/>
        <w:spacing w:line="332" w:lineRule="exact" w:before="118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- Thông hiểu: Các câu hỏi yêu cầu học sinh giải thích, diễn đạt được thông tin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theo ý hiểu của cá nhân, so sánh, áp dụng trực tiếp kiến thức, kĩ năng đã học theo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các bài học hoặc chủ đề trong chương trình môn học. </w:t>
      </w:r>
    </w:p>
    <w:p>
      <w:pPr>
        <w:autoSpaceDN w:val="0"/>
        <w:autoSpaceDE w:val="0"/>
        <w:widowControl/>
        <w:spacing w:line="334" w:lineRule="exact" w:before="112" w:after="0"/>
        <w:ind w:left="412" w:right="96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- Vận dụng: Các câu hỏi yêu cầu học sinh sử dụng kiến thức, kĩ năng đã học để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giải quyết vấn đề đặt ra trong các tình huống gắn với nội dung đã được học ở các bài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học hoặc chủ đề trong chương trình môn học. </w:t>
      </w:r>
    </w:p>
    <w:p>
      <w:pPr>
        <w:autoSpaceDN w:val="0"/>
        <w:autoSpaceDE w:val="0"/>
        <w:widowControl/>
        <w:spacing w:line="334" w:lineRule="exact" w:before="110" w:after="0"/>
        <w:ind w:left="412" w:right="96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- Vận dụng cao: Các câu hỏi yêu cầu học sinh vận dụng tổng hợp kiến thức, kĩ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năng đã học để giải quyết vấn đề đặt ra trong các tình huống mới, các vấn đề thực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tiễn phù hợp với mức độ cần đạt của chương trình môn học. </w:t>
      </w:r>
    </w:p>
    <w:p>
      <w:pPr>
        <w:sectPr>
          <w:pgSz w:w="12240" w:h="15840"/>
          <w:pgMar w:top="342" w:right="1440" w:bottom="4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292" w:lineRule="exact" w:before="0" w:after="0"/>
        <w:ind w:left="0" w:right="4420" w:firstLine="0"/>
        <w:jc w:val="right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4 </w:t>
      </w:r>
    </w:p>
    <w:p>
      <w:pPr>
        <w:autoSpaceDN w:val="0"/>
        <w:autoSpaceDE w:val="0"/>
        <w:widowControl/>
        <w:spacing w:line="292" w:lineRule="exact" w:before="314" w:after="0"/>
        <w:ind w:left="944" w:right="0" w:firstLine="0"/>
        <w:jc w:val="left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b) Đối với bài thực hành, dự án học tập </w:t>
      </w:r>
    </w:p>
    <w:p>
      <w:pPr>
        <w:autoSpaceDN w:val="0"/>
        <w:autoSpaceDE w:val="0"/>
        <w:widowControl/>
        <w:spacing w:line="318" w:lineRule="exact" w:before="114" w:after="0"/>
        <w:ind w:left="412" w:right="88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Các tổ chuyên môn xây dựng các bài kiểm tra thực hành, dự án học tập để kiểm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tra, đánh giá định kì môn học ở từng khối lớp; các bài kiểm tra thực hành, dự án học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tập phải nêu rõ các tiêu chí cụ thể để đánh giá phù hợp với yêu cầu cần đạt của chương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trình môn học. </w:t>
      </w:r>
    </w:p>
    <w:p>
      <w:pPr>
        <w:autoSpaceDN w:val="0"/>
        <w:autoSpaceDE w:val="0"/>
        <w:widowControl/>
        <w:spacing w:line="292" w:lineRule="exact" w:before="138" w:after="0"/>
        <w:ind w:left="944" w:right="0" w:firstLine="0"/>
        <w:jc w:val="left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c) Tổng hợp nhận xét, đánh giá cuối học kì và cả năm học </w:t>
      </w:r>
    </w:p>
    <w:p>
      <w:pPr>
        <w:autoSpaceDN w:val="0"/>
        <w:autoSpaceDE w:val="0"/>
        <w:widowControl/>
        <w:spacing w:line="318" w:lineRule="exact" w:before="112" w:after="0"/>
        <w:ind w:left="412" w:right="92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Khuyến khích giáo viên hướng dẫn và giao cho học sinh viết tự nhận xét về ưu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điểm, hạn chế, sự tiến bộ của bản thân trong học tập, rèn luyện đối với từng môn học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cuối mỗi học kì; căn cứ vào kết quả đánh giá thường xuyên và định kì, giáo viên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tổng hợp đưa ra nhận xét, đánh giá để học sinh hoàn thiện, chỉnh sửa và gửi cho cha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mẹ học sinh. </w:t>
      </w:r>
    </w:p>
    <w:p>
      <w:pPr>
        <w:autoSpaceDN w:val="0"/>
        <w:tabs>
          <w:tab w:pos="944" w:val="left"/>
        </w:tabs>
        <w:autoSpaceDE w:val="0"/>
        <w:widowControl/>
        <w:spacing w:line="318" w:lineRule="exact" w:before="112" w:after="0"/>
        <w:ind w:left="412" w:right="0" w:firstLine="0"/>
        <w:jc w:val="left"/>
      </w:pPr>
      <w:r>
        <w:tab/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Đối với các môn học đánh giá bằng nhận xét: Tổng hợp nhận xét cuối mỗi học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kì và cả năm học được thông báo cho từng học sinh và ghi vào Học bạ học sinh. </w:t>
      </w:r>
    </w:p>
    <w:p>
      <w:pPr>
        <w:autoSpaceDN w:val="0"/>
        <w:autoSpaceDE w:val="0"/>
        <w:widowControl/>
        <w:spacing w:line="292" w:lineRule="exact" w:before="138" w:after="0"/>
        <w:ind w:left="944" w:right="0" w:firstLine="0"/>
        <w:jc w:val="left"/>
      </w:pPr>
      <w:r>
        <w:rPr>
          <w:w w:val="101.32788144625151"/>
          <w:rFonts w:ascii="CIDFont+F1" w:hAnsi="CIDFont+F1" w:eastAsia="CIDFont+F1"/>
          <w:b/>
          <w:i w:val="0"/>
          <w:color w:val="000000"/>
          <w:sz w:val="26"/>
        </w:rPr>
        <w:t xml:space="preserve">III. Tổ chức thực hiện </w:t>
      </w:r>
    </w:p>
    <w:p>
      <w:pPr>
        <w:autoSpaceDN w:val="0"/>
        <w:autoSpaceDE w:val="0"/>
        <w:widowControl/>
        <w:spacing w:line="302" w:lineRule="exact" w:before="122" w:after="0"/>
        <w:ind w:left="412" w:right="94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1. Sở GDĐT chỉ đạo các Phòng GDĐT, các trường trung học phổ thông triển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khai thực hiện đầy đủ, nghiêm túc hướng dẫn này; tăng cường công tác kiểm tra,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thanh tra việc xây dựng và tổ chức thực hiện kế hoạch giáo dục nhà trường của các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cơ sở giáo dục thuộc phạm vi quản lý;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định kỳ hằng năm báo cáo tình hình và kết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quả thực hiện về Bộ GDĐT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304" w:lineRule="exact" w:before="114" w:after="0"/>
        <w:ind w:left="412" w:right="96" w:firstLine="532"/>
        <w:jc w:val="both"/>
      </w:pP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2. Hiệu trưởng tổ chức xây dựng và ban hành Kế hoạch giáo dục của nhà trường,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hằng năm báo cáo Sở GDĐT (đối với trường trung học phổ thông, trường phổ thông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có nhiều cấp học có cấp học cao nhất là trung học phổ thông) và Phòng GDĐT (đối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với trường trung học cơ sở và trường phổ thông có nhiều cấp học có cấp học cao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nhất là trung học cơ sở) trước khi bắt đầu năm học mới. </w:t>
      </w:r>
    </w:p>
    <w:p>
      <w:pPr>
        <w:autoSpaceDN w:val="0"/>
        <w:tabs>
          <w:tab w:pos="944" w:val="left"/>
        </w:tabs>
        <w:autoSpaceDE w:val="0"/>
        <w:widowControl/>
        <w:spacing w:line="304" w:lineRule="exact" w:before="110" w:after="234"/>
        <w:ind w:left="412" w:right="0" w:firstLine="0"/>
        <w:jc w:val="left"/>
      </w:pPr>
      <w:r>
        <w:tab/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Trong quá trình tổ chức thực hiện nếu có khó khăn, vướng mắc báo cáo về Bộ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 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>GDĐT (qua Vụ Giáo dục Trung học) để được hướng dẫn giải quyết./.</w:t>
      </w:r>
      <w:r>
        <w:rPr>
          <w:w w:val="101.32788144625151"/>
          <w:rFonts w:ascii="CIDFont+F2" w:hAnsi="CIDFont+F2" w:eastAsia="CIDFont+F2"/>
          <w:b w:val="0"/>
          <w:i w:val="0"/>
          <w:color w:val="000000"/>
          <w:sz w:val="26"/>
        </w:rPr>
        <w:t xml:space="preserve"> </w:t>
      </w:r>
    </w:p>
    <w:p>
      <w:pPr>
        <w:sectPr>
          <w:pgSz w:w="12240" w:h="15840"/>
          <w:pgMar w:top="342" w:right="1440" w:bottom="13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12" w:after="0"/>
        <w:ind w:left="380" w:right="1584" w:firstLine="0"/>
        <w:jc w:val="left"/>
      </w:pPr>
      <w:r>
        <w:rPr>
          <w:w w:val="97.90108722189198"/>
          <w:rFonts w:ascii="CIDFont+F4" w:hAnsi="CIDFont+F4" w:eastAsia="CIDFont+F4"/>
          <w:b/>
          <w:i/>
          <w:color w:val="000000"/>
          <w:sz w:val="23"/>
        </w:rPr>
        <w:t xml:space="preserve">Nơi nhận: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- Như trên;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- Bộ trưởng (để báo cáo); </w:t>
      </w:r>
    </w:p>
    <w:p>
      <w:pPr>
        <w:sectPr>
          <w:type w:val="continuous"/>
          <w:pgSz w:w="12240" w:h="15840"/>
          <w:pgMar w:top="342" w:right="1440" w:bottom="1338" w:left="1440" w:header="720" w:footer="720" w:gutter="0"/>
          <w:cols w:num="2" w:equalWidth="0">
            <w:col w:w="4188" w:space="0"/>
            <w:col w:w="5172" w:space="0"/>
          </w:cols>
          <w:docGrid w:linePitch="360"/>
        </w:sectPr>
      </w:pPr>
    </w:p>
    <w:p>
      <w:pPr>
        <w:autoSpaceDN w:val="0"/>
        <w:autoSpaceDE w:val="0"/>
        <w:widowControl/>
        <w:spacing w:line="298" w:lineRule="exact" w:before="0" w:after="136"/>
        <w:ind w:left="1584" w:right="1296" w:firstLine="0"/>
        <w:jc w:val="center"/>
      </w:pPr>
      <w:r>
        <w:rPr>
          <w:w w:val="101.32788144625151"/>
          <w:rFonts w:ascii="CIDFont+F1" w:hAnsi="CIDFont+F1" w:eastAsia="CIDFont+F1"/>
          <w:b/>
          <w:i w:val="0"/>
          <w:color w:val="000000"/>
          <w:sz w:val="26"/>
        </w:rPr>
        <w:t xml:space="preserve">KT. BỘ TRƯỞNG </w:t>
      </w:r>
      <w:r>
        <w:br/>
      </w:r>
      <w:r>
        <w:rPr>
          <w:w w:val="101.32788144625151"/>
          <w:rFonts w:ascii="CIDFont+F1" w:hAnsi="CIDFont+F1" w:eastAsia="CIDFont+F1"/>
          <w:b/>
          <w:i w:val="0"/>
          <w:color w:val="000000"/>
          <w:sz w:val="26"/>
        </w:rPr>
        <w:t xml:space="preserve">THỨ TRƯỞNG </w:t>
      </w:r>
    </w:p>
    <w:p>
      <w:pPr>
        <w:sectPr>
          <w:type w:val="nextColumn"/>
          <w:pgSz w:w="12240" w:h="15840"/>
          <w:pgMar w:top="342" w:right="1440" w:bottom="1338" w:left="1440" w:header="720" w:footer="720" w:gutter="0"/>
          <w:cols w:num="2" w:equalWidth="0">
            <w:col w:w="4188" w:space="0"/>
            <w:col w:w="5172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380" w:right="5472" w:firstLine="0"/>
        <w:jc w:val="left"/>
      </w:pP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- Các Thứ trưởng (để phối hợp chỉ đạo);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- Cục Nhà trường;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- Các trường phổ thông trực thuộc;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 xml:space="preserve">- Các Cục, Vụ, Viện KHGDVN; </w:t>
      </w:r>
      <w:r>
        <w:br/>
      </w:r>
      <w:r>
        <w:rPr>
          <w:w w:val="98.6471448625837"/>
          <w:rFonts w:ascii="CIDFont+F2" w:hAnsi="CIDFont+F2" w:eastAsia="CIDFont+F2"/>
          <w:b w:val="0"/>
          <w:i w:val="0"/>
          <w:color w:val="000000"/>
          <w:sz w:val="21"/>
        </w:rPr>
        <w:t>- Lưu: VT, Vụ GDTrH.</w:t>
      </w:r>
    </w:p>
    <w:p>
      <w:pPr>
        <w:autoSpaceDN w:val="0"/>
        <w:autoSpaceDE w:val="0"/>
        <w:widowControl/>
        <w:spacing w:line="292" w:lineRule="exact" w:before="466" w:after="0"/>
        <w:ind w:left="0" w:right="1440" w:firstLine="0"/>
        <w:jc w:val="right"/>
      </w:pPr>
      <w:r>
        <w:rPr>
          <w:w w:val="101.32788144625151"/>
          <w:rFonts w:ascii="CIDFont+F1" w:hAnsi="CIDFont+F1" w:eastAsia="CIDFont+F1"/>
          <w:b/>
          <w:i w:val="0"/>
          <w:color w:val="000000"/>
          <w:sz w:val="26"/>
        </w:rPr>
        <w:t xml:space="preserve"> Nguyễn Hữu Độ </w:t>
      </w:r>
    </w:p>
    <w:sectPr w:rsidR="00FC693F" w:rsidRPr="0006063C" w:rsidSect="00034616">
      <w:type w:val="continuous"/>
      <w:pgSz w:w="12240" w:h="15840"/>
      <w:pgMar w:top="342" w:right="1440" w:bottom="133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