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07/11/2026</w:t>
            </w:r>
          </w:p>
          <w:p>
            <w:pPr>
              <w:spacing w:line="360" w:lineRule="auto" w:after="40"/>
              <w:jc w:val="left"/>
            </w:pPr>
            <w:r>
              <w:rPr>
                <w:rFonts w:ascii="Times New Roman" w:hAnsi="Times New Roman" w:eastAsia="Times New Roman"/>
                <w:b w:val="0"/>
                <w:i w:val="0"/>
                <w:sz w:val="26"/>
              </w:rPr>
              <w:t>Ngày dạy: 12/11/2026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INITIATE</w:t>
      </w:r>
    </w:p>
    <w:p>
      <w:pPr>
        <w:spacing w:line="360" w:lineRule="auto" w:after="60" w:before="0"/>
        <w:jc w:val="center"/>
      </w:pPr>
      <w:r>
        <w:rPr>
          <w:rFonts w:ascii="Times New Roman" w:hAnsi="Times New Roman" w:eastAsia="Times New Roman"/>
          <w:b/>
          <w:i w:val="0"/>
          <w:sz w:val="26"/>
        </w:rPr>
        <w:t>BÀI 11. CHÚ CUA CỨNG CÁP (Tiết: 14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hiểu nguyên lý cua bò ngang.</w:t>
      </w:r>
    </w:p>
    <w:p>
      <w:pPr>
        <w:spacing w:line="319" w:lineRule="auto" w:after="60" w:before="0"/>
        <w:ind w:firstLine="0" w:left="850"/>
        <w:jc w:val="both"/>
      </w:pPr>
      <w:r>
        <w:rPr>
          <w:rFonts w:ascii="Times New Roman" w:hAnsi="Times New Roman" w:eastAsia="Times New Roman"/>
          <w:b w:val="0"/>
          <w:i w:val="0"/>
          <w:sz w:val="26"/>
        </w:rPr>
        <w:t>+ Lắp robot cua bò ngang.</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NL1 (Nhận thức công nghệ): Nhận biết mô hình Bài 11. Chú cua cứng cáp mô phỏng sự vật/hiện tượng thực tế và hiểu nguyên lý hoạt động cơ bản.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NL2 (Sử dụng công nghệ): Thực hiện lắp ráp đúng quy trình từng bước mô hình Bài 11. Chú cua cứng cáp từ bộ kit OLLO Initiate, vận hành chạy thử và kiểm tra hoạt động.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1):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Initiate mẫu, máy chiếu, slide hướng dẫn lắp ráp Bài 11. Chú cua cứng cáp,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Initiate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11. Chú cua cứng cáp.</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11. Chú cua cứng cáp.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11. Chú cua cứng cáp.</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11. Chú cua cứng cáp.</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