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23/01/2027</w:t>
            </w:r>
          </w:p>
          <w:p>
            <w:pPr>
              <w:spacing w:line="360" w:lineRule="auto" w:after="40"/>
              <w:jc w:val="left"/>
            </w:pPr>
            <w:r>
              <w:rPr>
                <w:rFonts w:ascii="Times New Roman" w:hAnsi="Times New Roman" w:eastAsia="Times New Roman"/>
                <w:b w:val="0"/>
                <w:i w:val="0"/>
                <w:sz w:val="26"/>
              </w:rPr>
              <w:t>Ngày dạy: 28/01/2027</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INITIATE</w:t>
      </w:r>
    </w:p>
    <w:p>
      <w:pPr>
        <w:spacing w:line="360" w:lineRule="auto" w:after="60" w:before="0"/>
        <w:jc w:val="center"/>
      </w:pPr>
      <w:r>
        <w:rPr>
          <w:rFonts w:ascii="Times New Roman" w:hAnsi="Times New Roman" w:eastAsia="Times New Roman"/>
          <w:b/>
          <w:i w:val="0"/>
          <w:sz w:val="26"/>
        </w:rPr>
        <w:t>BÀI 20. ĐẤU VẬT THÚ VỊ (Tiết: 25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Phân biệt thể thao đối kháng.</w:t>
      </w:r>
    </w:p>
    <w:p>
      <w:pPr>
        <w:spacing w:line="319" w:lineRule="auto" w:after="60" w:before="0"/>
        <w:ind w:firstLine="0" w:left="850"/>
        <w:jc w:val="both"/>
      </w:pPr>
      <w:r>
        <w:rPr>
          <w:rFonts w:ascii="Times New Roman" w:hAnsi="Times New Roman" w:eastAsia="Times New Roman"/>
          <w:b w:val="0"/>
          <w:i w:val="0"/>
          <w:sz w:val="26"/>
        </w:rPr>
        <w:t>+ Lắp robot đấu vật.</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NL1 (Nhận thức công nghệ): Nhận biết mô hình Bài 20. Đấu vật thú vị mô phỏng sự vật/hiện tượng thực tế và hiểu nguyên lý hoạt động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NL2 (Sử dụng công nghệ): Thực hiện lắp ráp đúng quy trình từng bước mô hình Bài 20. Đấu vật thú vị từ bộ kit OLLO Initiate, vận hành chạy thử và kiểm tra hoạt động.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Initiate mẫu, máy chiếu, slide hướng dẫn lắp ráp Bài 20. Đấu vật thú vị,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Initiate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20. Đấu vật thú vị.</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20. Đấu vật thú vị.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20. Đấu vật thú vị.</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20. Đấu vật thú vị.</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