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19/09/2026</w:t>
            </w:r>
          </w:p>
          <w:p>
            <w:pPr>
              <w:spacing w:line="360" w:lineRule="auto" w:after="40"/>
              <w:jc w:val="left"/>
            </w:pPr>
            <w:r>
              <w:rPr>
                <w:rFonts w:ascii="Times New Roman" w:hAnsi="Times New Roman" w:eastAsia="Times New Roman"/>
                <w:b w:val="0"/>
                <w:i w:val="0"/>
                <w:sz w:val="26"/>
              </w:rPr>
              <w:t>Ngày dạy: 23/09/2026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INITIATE</w:t>
      </w:r>
    </w:p>
    <w:p>
      <w:pPr>
        <w:spacing w:line="360" w:lineRule="auto" w:after="60" w:before="0"/>
        <w:jc w:val="center"/>
      </w:pPr>
      <w:r>
        <w:rPr>
          <w:rFonts w:ascii="Times New Roman" w:hAnsi="Times New Roman" w:eastAsia="Times New Roman"/>
          <w:b/>
          <w:i w:val="0"/>
          <w:sz w:val="26"/>
        </w:rPr>
        <w:t>BÀI 6. KHÁM PHÁ XE CỨU HOẢ (Tiết: 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bộ phận xe cứu hỏa và nhiệm vụ lính cứu hỏa.</w:t>
      </w:r>
    </w:p>
    <w:p>
      <w:pPr>
        <w:spacing w:line="319" w:lineRule="auto" w:after="60" w:before="0"/>
        <w:ind w:firstLine="0" w:left="850"/>
        <w:jc w:val="both"/>
      </w:pPr>
      <w:r>
        <w:rPr>
          <w:rFonts w:ascii="Times New Roman" w:hAnsi="Times New Roman" w:eastAsia="Times New Roman"/>
          <w:b w:val="0"/>
          <w:i w:val="0"/>
          <w:sz w:val="26"/>
        </w:rPr>
        <w:t>+ Lắp xe cứu hỏa.</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NL3 (Thiết kế kĩ thuật): Lắp ráp, phối hợp các cơ cấu truyền động và sáng tạo cải tiến mô hình robot Bài 6. Khám phá xe cứu hoả thực hiện nhiệm vụ đặt ra.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NL2 (Sử dụng công nghệ): Sử dụng thành thạo các module, khớp nối và linh kiện bộ kit OLLO Initiate theo đúng tiêu chuẩn an toàn.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Initiate mẫu, máy chiếu, slide hướng dẫn lắp ráp Bài 6. Khám phá xe cứu hoả,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Initiate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6. Khám phá xe cứu hoả.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6. Khám phá xe cứu hoả.</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