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30/01/2027</w:t>
            </w:r>
          </w:p>
          <w:p>
            <w:pPr>
              <w:spacing w:line="360" w:lineRule="auto" w:after="40"/>
              <w:jc w:val="left"/>
            </w:pPr>
            <w:r>
              <w:rPr>
                <w:rFonts w:ascii="Times New Roman" w:hAnsi="Times New Roman" w:eastAsia="Times New Roman"/>
                <w:b w:val="0"/>
                <w:i w:val="0"/>
                <w:sz w:val="26"/>
              </w:rPr>
              <w:t>Ngày dạy: 03/02/2027</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21. KHÁM PHÁ TRANG PHỤC NGƯỜI DA ĐỎ (Tiết: 26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văn hóa và điệu nhảy truyền thống.</w:t>
      </w:r>
    </w:p>
    <w:p>
      <w:pPr>
        <w:spacing w:line="319" w:lineRule="auto" w:after="60" w:before="0"/>
        <w:ind w:firstLine="0" w:left="850"/>
        <w:jc w:val="both"/>
      </w:pPr>
      <w:r>
        <w:rPr>
          <w:rFonts w:ascii="Times New Roman" w:hAnsi="Times New Roman" w:eastAsia="Times New Roman"/>
          <w:b w:val="0"/>
          <w:i w:val="0"/>
          <w:sz w:val="26"/>
        </w:rPr>
        <w:t>+ Lắp robot nhảy múa.</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21. Khám phá trang phục người da đỏ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21. Khám phá trang phục người da đỏ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21. Khám phá trang phục người da đỏ,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21. Khám phá trang phục người da đỏ.</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21. Khám phá trang phục người da đỏ.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21. Khám phá trang phục người da đỏ.</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21. Khám phá trang phục người da đỏ.</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