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10/02/2027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22. CÁ SẤU THẬT NGẦU!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tập tính cá sấu.</w:t>
      </w:r>
    </w:p>
    <w:p>
      <w:pPr>
        <w:spacing w:line="319" w:lineRule="auto" w:after="60" w:before="0"/>
        <w:ind w:firstLine="0" w:left="850"/>
        <w:jc w:val="both"/>
      </w:pPr>
      <w:r>
        <w:rPr>
          <w:rFonts w:ascii="Times New Roman" w:hAnsi="Times New Roman" w:eastAsia="Times New Roman"/>
          <w:b w:val="0"/>
          <w:i w:val="0"/>
          <w:sz w:val="26"/>
        </w:rPr>
        <w:t>+ Lắp robot cá sấu đớp mồi.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22. Cá sấu thật ngầu!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22. Cá sấu thật ngầu!,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22. Cá sấu thật ngầu!.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22. Cá sấu thật ngầu!.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22. Cá sấu thật ngầu!.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22. Cá sấu thật ngầu!.</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