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05/12/2026</w:t>
            </w:r>
          </w:p>
          <w:p>
            <w:pPr>
              <w:spacing w:line="360" w:lineRule="auto" w:after="40"/>
              <w:jc w:val="left"/>
            </w:pPr>
            <w:r>
              <w:rPr>
                <w:rFonts w:ascii="Times New Roman" w:hAnsi="Times New Roman" w:eastAsia="Times New Roman"/>
                <w:b w:val="0"/>
                <w:i w:val="0"/>
                <w:sz w:val="26"/>
              </w:rPr>
              <w:t>Ngày dạy: 11/12/2026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KINDER</w:t>
      </w:r>
    </w:p>
    <w:p>
      <w:pPr>
        <w:spacing w:line="360" w:lineRule="auto" w:after="60" w:before="0"/>
        <w:jc w:val="center"/>
      </w:pPr>
      <w:r>
        <w:rPr>
          <w:rFonts w:ascii="Times New Roman" w:hAnsi="Times New Roman" w:eastAsia="Times New Roman"/>
          <w:b/>
          <w:i w:val="0"/>
          <w:sz w:val="26"/>
        </w:rPr>
        <w:t>BÀI 15. MÁY XÚC (Tiết: 18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Tìm hiểu an toàn lao động và máy xúc.</w:t>
      </w:r>
    </w:p>
    <w:p>
      <w:pPr>
        <w:spacing w:line="319" w:lineRule="auto" w:after="60" w:before="0"/>
        <w:ind w:firstLine="0" w:left="850"/>
        <w:jc w:val="both"/>
      </w:pPr>
      <w:r>
        <w:rPr>
          <w:rFonts w:ascii="Times New Roman" w:hAnsi="Times New Roman" w:eastAsia="Times New Roman"/>
          <w:b w:val="0"/>
          <w:i w:val="0"/>
          <w:sz w:val="26"/>
        </w:rPr>
        <w:t>+ Lắp robot máy xúc.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NL1 (Nhận thức công nghệ): Nhận biết mô hình Bài 15. Máy xúc mô phỏng sự vật/hiện tượng thực tế và hiểu nguyên lý hoạt động cơ bản.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NL2 (Sử dụng công nghệ): Thực hiện lắp ráp đúng quy trình từng bước mô hình Bài 15. Máy xúc từ bộ kit OLLO Kinder, vận hành chạy thử và kiểm tra hoạt động.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2):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Kinder mẫu, máy chiếu, slide hướng dẫn lắp ráp Bài 15. Máy xúc,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Kinder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15. Máy xúc.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Bài 15. Máy xúc.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Bài 15. Máy xúc.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Bài 15. Máy xúc.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