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3. ROBOT NHẬN BIẾT ÂM THANH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cảm biến âm thanh; lắp robot phản ứng với tiếng vỗ tay.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chính xác tên gọi, cấu tạo và vai trò của động cơ/cảm biến/bộ điều khiển trong mô hình Bài 3. Robot nhận biết âm thanh.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Thao tác đấu nối đúng kỹ thuật, kiểm tra tín hiệu đầu vào/ra và vận hành robot an toàn.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3. Robot nhận biết âm thanh.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3. Robot nhận biết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3. Robot nhận biết âm thanh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3. Robot nhận biết âm thanh.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3. Robot nhận biết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3. Robot nhận biết âm thanh.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3. Robot nhận biết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3. Robot nhận biết âm thanh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3. Robot nhận biết âm thanh.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3. Robot nhận biết âm thanh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