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ĐẶT TÊN VÀ LƯU SẢN PHẨM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Đặt tên, lưu đúng vị trí.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Đặt tên và lưu sản phẩm.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Đặt tên và lưu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Đặt tên và lưu sản phẩm.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Đặt tên và lưu sản phẩm.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