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21/11/2026</w:t>
            </w:r>
          </w:p>
          <w:p>
            <w:pPr>
              <w:spacing w:line="360" w:lineRule="auto" w:after="40"/>
              <w:jc w:val="left"/>
            </w:pPr>
            <w:r>
              <w:rPr>
                <w:rFonts w:ascii="Times New Roman" w:hAnsi="Times New Roman" w:eastAsia="Times New Roman"/>
                <w:b w:val="0"/>
                <w:i w:val="0"/>
                <w:sz w:val="26"/>
              </w:rPr>
              <w:t>Ngày dạy: 24/11/2026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THUẬT TOÁN BẰNG LỜI VÀ HÌNH (Tiết: 16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Xây dựng trình tự đúng.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Thuật toán bằng lời và hình.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Thuật toán bằng lời và hình.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Thuật toán bằng lời và hình.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Thuật toán bằng lời và hình.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