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02/01/2027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05/01/2027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2A1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THIẾT KẾ NHÂN VẬT (Tiết: 22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Tạo nhân vật có vai trò.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đúng các bộ phận thiết bị, phần cứng và quản lý tệp/thư mục an toàn trong bài Thiết kế nhân vật.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Tự khám phá và sử dụng các tính năng cơ bản của hệ thống máy tính.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Thiết kế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Thiết kế nhân vật.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Thiết kế nhân vật.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