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28/11/2026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02/12/2026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15. CHƠI VỚI MÁY TÍNH (Tiết: 17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Nhận ra chương trình máy tính qua các trò chơi.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Nhận biết các vùng cơ bản trong cửa sổ lập trình trực quan (Scratch).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Thao tác mở, chạy chương trình và đóng phần mềm.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Phân tích vấn đề, xác định quy trình xử lý dữ liệu và giải quyết bài toán trong bài Bài 15: Chơi với máy tính.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thành thạo các công cụ và phần mềm chuyên dụng để giải quyết nhiệm vụ bài học.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15: Chơi với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15: Chơi với máy tính.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15: Chơi với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