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16. KHÁM PHÁ MÔI TRƯỜNG LẬP TRÌNH TRỰC QUAN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nhóm lệnh và các lệnh thuộc nhóm.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Thao tác kéo thả lệnh, xóa lệnh, ghép các lệnh thành khối lệnh.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16: Khám phá môi trường lập trình trực quan.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16: Khám phá môi trường lập trình trực quan.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16: Khám phá môi trường lập trình trực quan.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16: Khám phá môi trường lập trình trực quan.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