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09/01/2027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13/01/2027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ĐÁNH GIÁ ĐỊNH KỲ 4 (Tiết: 23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Kiểm tra đánh giá kết quả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Đánh giá định kỳ 4.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Đánh giá định kỳ 4.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Đánh giá định kỳ 4.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