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15. CẤU TRÚC RẼ NHÁNH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mô tả cấu trúc rẽ nhánh dạng thiếu và dạng đủ.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lệnh rẽ nhánh (nếu... thì, nếu... thì... nếu không thì) trong Scratch.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15: Cấu trúc rẽ nhánh.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thành thạo các công cụ và phần mềm chuyên dụng để giải quyết nhiệm vụ bài học.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15: Cấu trúc rẽ nhánh.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15: Cấu trúc rẽ nhánh.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15: Cấu trúc rẽ nhánh.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