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09/01/2027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12/01/2027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4 (Tiết: 23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Đánh giá định kỳ 4.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4.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