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09/10/2026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TÌM KIẾM THÔNG TIN TRÊN INTERNET</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công dụng của máy tìm kiếm; xác định từ khóa ứng với mục đích tìm kiếm cho trước.</w:t>
      </w:r>
    </w:p>
    <w:p>
      <w:pPr>
        <w:spacing w:line="276" w:lineRule="auto" w:after="60" w:before="0"/>
        <w:ind w:firstLine="0" w:left="850"/>
        <w:jc w:val="both"/>
      </w:pPr>
      <w:r>
        <w:rPr>
          <w:rFonts w:ascii="Times New Roman" w:hAnsi="Times New Roman" w:eastAsia="Times New Roman"/>
          <w:b w:val="0"/>
          <w:i w:val="0"/>
          <w:sz w:val="26"/>
        </w:rPr>
        <w:t>- Thực hiện việc tìm kiếm và khai thác thông tin trên Internet.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Tìm kiếm thông tin trên Internet.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Tìm kiếm thông tin trên Internet.</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Tìm kiếm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Tìm kiếm thông tin trên Internet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Tìm kiếm thông tin trên Internet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