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17/10/2026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23/10/2026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2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Ôn tập Đánh giá định kỳ 2.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Ôn tập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Ôn tập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Ôn tập Đánh giá định kỳ 2.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Ôn tập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Ôn tập Đánh giá định kỳ 2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Ôn tập Đánh giá định kỳ 2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