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19/09/2026</w:t>
            </w:r>
          </w:p>
          <w:p>
            <w:pPr>
              <w:spacing w:line="276" w:lineRule="auto" w:after="40"/>
              <w:jc w:val="left"/>
            </w:pPr>
            <w:r>
              <w:rPr>
                <w:rFonts w:ascii="Times New Roman" w:hAnsi="Times New Roman" w:eastAsia="Times New Roman"/>
                <w:b w:val="0"/>
                <w:i w:val="0"/>
                <w:sz w:val="26"/>
              </w:rPr>
              <w:t>Ngày dạy: 22/09/2026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ỨNG XỬ TRÊN MẠNG</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Giao tiếp qua mạng đúng quy tắc, lịch sự, có văn hóa.</w:t>
      </w:r>
    </w:p>
    <w:p>
      <w:pPr>
        <w:spacing w:line="276" w:lineRule="auto" w:after="60" w:before="0"/>
        <w:ind w:firstLine="0" w:left="850"/>
        <w:jc w:val="both"/>
      </w:pPr>
      <w:r>
        <w:rPr>
          <w:rFonts w:ascii="Times New Roman" w:hAnsi="Times New Roman" w:eastAsia="Times New Roman"/>
          <w:b w:val="0"/>
          <w:i w:val="0"/>
          <w:sz w:val="26"/>
        </w:rPr>
        <w:t>- Tác hại của bệnh nghiện Internet để phòng tránh; biết nhờ người lớn giúp đỡ khi cần.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5. Ứng xử trên mạng.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5. Ứng xử trên mạng.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Ứng xử trên mạng.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5. Ứng xử trên mạng.</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Ứng xử trên mạng.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5. Ứng xử trên mạng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5. Ứng xử trên mạng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