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03/10/2026</w:t>
            </w:r>
          </w:p>
          <w:p>
            <w:pPr>
              <w:spacing w:line="276" w:lineRule="auto" w:after="40"/>
              <w:jc w:val="left"/>
            </w:pPr>
            <w:r>
              <w:rPr>
                <w:rFonts w:ascii="Times New Roman" w:hAnsi="Times New Roman" w:eastAsia="Times New Roman"/>
                <w:b w:val="0"/>
                <w:i w:val="0"/>
                <w:sz w:val="26"/>
              </w:rPr>
              <w:t>Ngày dạy: 06/10/2026</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7. TÍNH TOÁN TỰ ĐỘNG TRÊN BẢNG TÍNH</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9</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Nhận biết kiểu dữ liệu; biết nhập và sao chép công thức trên bảng tính.</w:t>
      </w:r>
    </w:p>
    <w:p>
      <w:pPr>
        <w:spacing w:line="276" w:lineRule="auto" w:after="60" w:before="0"/>
        <w:ind w:firstLine="0" w:left="850"/>
        <w:jc w:val="both"/>
      </w:pPr>
      <w:r>
        <w:rPr>
          <w:rFonts w:ascii="Times New Roman" w:hAnsi="Times New Roman" w:eastAsia="Times New Roman"/>
          <w:b w:val="0"/>
          <w:i w:val="0"/>
          <w:sz w:val="26"/>
        </w:rPr>
        <w:t>- Giải thích việc đưa công thức vào bảng tính là cách điều khiển tính toán tự động.</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7. Tính toán tự động trên bảng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7. Tính toán tự động trên bảng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7. Tính toán tự động trên bảng tính.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7. Tính toán tự động trên bảng tính.</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7. Tính toán tự động trên bảng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7. Tính toán tự động trên bảng tính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7. Tính toán tự động trên bảng tính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