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31/10/2026</w:t>
            </w:r>
          </w:p>
          <w:p>
            <w:pPr>
              <w:spacing w:line="276" w:lineRule="auto" w:after="40"/>
              <w:jc w:val="left"/>
            </w:pPr>
            <w:r>
              <w:rPr>
                <w:rFonts w:ascii="Times New Roman" w:hAnsi="Times New Roman" w:eastAsia="Times New Roman"/>
                <w:b w:val="0"/>
                <w:i w:val="0"/>
                <w:sz w:val="26"/>
              </w:rPr>
              <w:t>Ngày dạy: 03/11/2026</w:t>
            </w:r>
          </w:p>
          <w:p>
            <w:pPr>
              <w:spacing w:line="276" w:lineRule="auto" w:after="40"/>
              <w:jc w:val="left"/>
            </w:pPr>
            <w:r>
              <w:rPr>
                <w:rFonts w:ascii="Times New Roman" w:hAnsi="Times New Roman" w:eastAsia="Times New Roman"/>
                <w:b w:val="0"/>
                <w:i w:val="0"/>
                <w:sz w:val="26"/>
              </w:rPr>
              <w:t>Lớp: 7A1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10. HOÀN THIỆN BẢNG TÍNH</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14</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Thao tác hoàn thiện và in bảng tính; thực hành hoàn thiện dự án.</w:t>
      </w:r>
    </w:p>
    <w:p>
      <w:pPr>
        <w:spacing w:line="276" w:lineRule="auto" w:after="60" w:before="0"/>
        <w:ind w:firstLine="0" w:left="850"/>
        <w:jc w:val="both"/>
      </w:pPr>
      <w:r>
        <w:rPr>
          <w:rFonts w:ascii="Times New Roman" w:hAnsi="Times New Roman" w:eastAsia="Times New Roman"/>
          <w:b w:val="0"/>
          <w:i w:val="0"/>
          <w:sz w:val="26"/>
        </w:rPr>
        <w:t>- Sử dụng bảng tính điện tử giải quyết công việc cụ thể.</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Bài 10. Hoàn thiện bảng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NLd (Ứng dụng ICT trong học và tự học): Sử dụng thành thạo các công cụ và phần mềm chuyên dụng để giải quyết nhiệm vụ bài học.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3):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3):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10. Hoàn thiện bảng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10. Hoàn thiện bảng tính.</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10. Hoàn thiện bảng tính.</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10. Hoàn thiện bảng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10. Hoàn thiện bảng tính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10. Hoàn thiện bảng tính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