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05/09/2026</w:t>
            </w:r>
          </w:p>
          <w:p>
            <w:pPr>
              <w:spacing w:line="276" w:lineRule="auto" w:after="40"/>
              <w:jc w:val="left"/>
            </w:pPr>
            <w:r>
              <w:rPr>
                <w:rFonts w:ascii="Times New Roman" w:hAnsi="Times New Roman" w:eastAsia="Times New Roman"/>
                <w:b w:val="0"/>
                <w:i w:val="0"/>
                <w:sz w:val="26"/>
              </w:rPr>
              <w:t>Ngày dạy: 11/09/2026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4. ĐẠO ĐỨC VÀ VĂN HÓA TRONG SỬ DỤNG CÔNG NGHỆ SỐ</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Nhận biết, giải thích biểu hiện vi phạm đạo đức/pháp luật, thiếu văn hóa khi dùng công nghệ số.</w:t>
      </w:r>
    </w:p>
    <w:p>
      <w:pPr>
        <w:spacing w:line="276" w:lineRule="auto" w:after="60" w:before="0"/>
        <w:ind w:firstLine="0" w:left="850"/>
        <w:jc w:val="both"/>
      </w:pPr>
      <w:r>
        <w:rPr>
          <w:rFonts w:ascii="Times New Roman" w:hAnsi="Times New Roman" w:eastAsia="Times New Roman"/>
          <w:b w:val="0"/>
          <w:i w:val="0"/>
          <w:sz w:val="26"/>
        </w:rPr>
        <w:t>- Đảm bảo sản phẩm số do bản thân tạo ra thể hiện tính văn hóa, đạo đức.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4. Đạo đức và văn hóa trong sử dụng công nghệ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4. Đạo đức và văn hóa trong sử dụng công nghệ số.</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4. Đạo đức và văn hóa trong sử dụng công nghệ số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4. Đạo đức và văn hóa trong sử dụng công nghệ số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