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09/01/2027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14/01/2027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NGÔI NHÀ VÀ KHU VƯỜN (Tiết: 23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Tạo bối cảnh.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Ngôi nhà và khu vườn.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Ngôi nhà và khu vườn.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Ngôi nhà và khu vườn.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Ngôi nhà và khu vườn.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