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12 (từ ngày 19/10/2026 đến ngày 23/10/2026)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16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Buổi…sáng……..Tuần…12…(Từ ngày…19/10/2026 …đến ngày:… 23/10/2026….)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(19/10)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tệp – thư mục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(20/10)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7: Thực hành soạn thảo văn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8: Sản phẩm đồ họa / Sản phẩm thủ công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(21/10)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Môi trường biển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(22/10)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Hồ bơi mùa hè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Môi trường biển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(23/10)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Môi trường biển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16 tháng 10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Buổi…chiều…..Tuần…12…(Từ ngày…19/10/2026…đến ngày:… 23/10/2026….)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(19/10)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(20/10)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tệp – thư mục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tệp – thư mục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Tính toán tự động trên bảng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Công cụ hỗ trợ tính toán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(21/10)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9: Hiệu ứng chuyển trang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Môi trường biển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(22/10)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Hồ bơi mùa hè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(23/10)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8a. Làm việc với danh sách dạng liệt kê và hình ảnh trong văn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Môi trường biển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