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35 (từ ngày 29/03/2027 đến ngày 02/04/2027)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Buổi…sáng……..Tuần…35…(Từ ngày…29/03/2027 …đến ngày:… 02/04/2027….)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26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Buổi…chiều…..Tuần…35…(Từ ngày…29/03/2027…đến ngày:… 02/04/2027….)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