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THỜI KHOÁ BIỂU CÁ NHÂN GIÁO VIÊN: ĐẬU ĐÌNH NGUYÊN</w:t>
        <w:br/>
      </w:r>
      <w:r>
        <w:rPr>
          <w:rFonts w:ascii="Times New Roman" w:hAnsi="Times New Roman"/>
          <w:i/>
          <w:sz w:val="26"/>
        </w:rPr>
        <w:t>Bộ môn: Tin học &amp; Robotics | Tổng số tiết/tuần: 26 tiết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BUỔI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TIẾT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2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3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4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5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6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7</w:t>
            </w:r>
          </w:p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SÁNG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TT3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- 3A1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- 1A1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- 3C1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- 5C1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- 2C1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- 1A1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- 5C1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- 3C1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- 2C1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- 6A1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- 6A1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CHIỀU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- 2A1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- 3A1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- 8A1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- 1C1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TTH 1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- 8A1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- 4C1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Tin - TTH2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- 4C1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- 7A1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- 2A1</w:t>
            </w:r>
          </w:p>
        </w:tc>
        <w:tc>
          <w:tcPr>
            <w:tcW w:type="dxa" w:w="1080"/>
            <w:shd w:fill="E2EFD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Robotics - 1C1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