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THỜI KHOÁ BIỂU CÁ NHÂN GIÁO VIÊN: CÔ TÂN</w:t>
        <w:br/>
      </w:r>
      <w:r>
        <w:rPr>
          <w:rFonts w:ascii="Times New Roman" w:hAnsi="Times New Roman"/>
          <w:i/>
          <w:sz w:val="26"/>
        </w:rPr>
        <w:t>Bộ môn: Toán | Tổng số tiết/tuần: 24 tiết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BUỔI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TIẾT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2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3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4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5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6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7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SÁNG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CHIỀU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Toán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