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03 (từ ngày 17/08/2026 đến ngày 21/08/2026)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14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Buổi…sáng……..Tuần…03…(Từ ngày…17/08/2026 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14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Buổi…chiều…..Tuần…03…(Từ ngày…17/08/2026…đến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14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