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Buổi…sáng……..Tuần…34…(Từ ngày…22/03/2027 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Buổi…chiều…..Tuần…34…(Từ ngày…22/03/2027…đến ngày:… 26/03/2027….)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