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35 (từ ngày 29/03/2027 đến ngày 02/04/2027)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26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Buổi…sáng……..Tuần…35…(Từ ngày…29/03/2027 …đến ngày:… 02/04/2027….)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26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Buổi…chiều…..Tuần…35…(Từ ngày…29/03/2027…đến ngày:… 02/04/2027….)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26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