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3 (Tiết: 29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 thực hành Robotics.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Đánh giá định kỳ 3.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