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1 (Tiết: 11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Đánh giá định kỳ 1.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Đánh giá định kỳ 1,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